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3938" w14:textId="70A0AE5A" w:rsidR="0023691B" w:rsidRDefault="00F33BCB" w:rsidP="00E12D26">
      <w:pPr>
        <w:spacing w:after="0" w:line="240" w:lineRule="auto"/>
      </w:pPr>
      <w:r>
        <w:t xml:space="preserve">MASG </w:t>
      </w:r>
      <w:r w:rsidR="00936E32">
        <w:t>– 23 April 2026</w:t>
      </w:r>
    </w:p>
    <w:p w14:paraId="7E112EA8" w14:textId="77777777" w:rsidR="00E12D26" w:rsidRDefault="00E12D26" w:rsidP="00E12D26">
      <w:pPr>
        <w:spacing w:after="0" w:line="240" w:lineRule="auto"/>
      </w:pPr>
    </w:p>
    <w:p w14:paraId="0957509F" w14:textId="3B73A5BF" w:rsidR="005C28E8" w:rsidRDefault="00851040" w:rsidP="00E12D26">
      <w:pPr>
        <w:spacing w:after="0" w:line="240" w:lineRule="auto"/>
      </w:pPr>
      <w:r>
        <w:t>Speaking on behalf of UN colleagues</w:t>
      </w:r>
      <w:r w:rsidR="00104C5E">
        <w:t xml:space="preserve"> on </w:t>
      </w:r>
      <w:r w:rsidR="00104C5E">
        <w:t>Afghanistan, Ethiopia, Myanmar</w:t>
      </w:r>
      <w:r>
        <w:t xml:space="preserve">. </w:t>
      </w:r>
      <w:r w:rsidR="005C28E8">
        <w:t xml:space="preserve">These countries are not forgotten but perhaps worth highlighting </w:t>
      </w:r>
      <w:r w:rsidR="00856290">
        <w:t>today given their challenging and critical status.</w:t>
      </w:r>
    </w:p>
    <w:p w14:paraId="205A17DB" w14:textId="77777777" w:rsidR="00E12D26" w:rsidRDefault="00E12D26" w:rsidP="00E12D26">
      <w:pPr>
        <w:spacing w:after="0" w:line="240" w:lineRule="auto"/>
      </w:pPr>
    </w:p>
    <w:p w14:paraId="4A493A27" w14:textId="3B5200B4" w:rsidR="00112870" w:rsidRDefault="00112870" w:rsidP="00E12D26">
      <w:pPr>
        <w:spacing w:after="0" w:line="240" w:lineRule="auto"/>
      </w:pPr>
      <w:r>
        <w:t>Afghanistan</w:t>
      </w:r>
    </w:p>
    <w:p w14:paraId="27313C2F" w14:textId="77777777" w:rsidR="00E12D26" w:rsidRDefault="00E12D26" w:rsidP="00E12D26">
      <w:pPr>
        <w:spacing w:after="0" w:line="240" w:lineRule="auto"/>
      </w:pPr>
    </w:p>
    <w:p w14:paraId="40E745B9" w14:textId="07987FAE" w:rsidR="00112870" w:rsidRDefault="009D6983" w:rsidP="00E12D26">
      <w:pPr>
        <w:pStyle w:val="ListParagraph"/>
        <w:numPr>
          <w:ilvl w:val="0"/>
          <w:numId w:val="2"/>
        </w:numPr>
        <w:spacing w:after="0" w:line="240" w:lineRule="auto"/>
      </w:pPr>
      <w:r>
        <w:t>Current statistics suggests that a</w:t>
      </w:r>
      <w:r w:rsidR="00112870">
        <w:t xml:space="preserve">t least 1 person per day is </w:t>
      </w:r>
      <w:r>
        <w:t>becoming</w:t>
      </w:r>
      <w:r w:rsidR="00112870">
        <w:t xml:space="preserve"> victim of explosive hazards</w:t>
      </w:r>
      <w:r>
        <w:t>, actual numbers would be much higher</w:t>
      </w:r>
    </w:p>
    <w:p w14:paraId="03088B9E" w14:textId="42A94806" w:rsidR="00112870" w:rsidRDefault="00112870" w:rsidP="00E12D26">
      <w:pPr>
        <w:pStyle w:val="ListParagraph"/>
        <w:numPr>
          <w:ilvl w:val="0"/>
          <w:numId w:val="2"/>
        </w:numPr>
        <w:spacing w:after="0" w:line="240" w:lineRule="auto"/>
      </w:pPr>
      <w:r>
        <w:t>70% of victims are children – very strong child protection concern</w:t>
      </w:r>
      <w:r w:rsidR="00BD14CD">
        <w:t>s of UNICEF</w:t>
      </w:r>
    </w:p>
    <w:p w14:paraId="7F1CA942" w14:textId="71342323" w:rsidR="00EE1406" w:rsidRDefault="00EE1406" w:rsidP="00BA55CF">
      <w:pPr>
        <w:pStyle w:val="ListParagraph"/>
        <w:numPr>
          <w:ilvl w:val="0"/>
          <w:numId w:val="2"/>
        </w:numPr>
        <w:spacing w:after="0" w:line="240" w:lineRule="auto"/>
      </w:pPr>
      <w:r w:rsidRPr="00EE1406">
        <w:t>From 1</w:t>
      </w:r>
      <w:r w:rsidRPr="00EE1406">
        <w:rPr>
          <w:vertAlign w:val="superscript"/>
        </w:rPr>
        <w:t>st</w:t>
      </w:r>
      <w:r w:rsidRPr="00EE1406">
        <w:t xml:space="preserve"> Jan 2025 to 31 March 2026</w:t>
      </w:r>
      <w:r w:rsidR="009D6983">
        <w:t>, the</w:t>
      </w:r>
      <w:r w:rsidRPr="00EE1406">
        <w:t xml:space="preserve"> </w:t>
      </w:r>
      <w:r w:rsidR="009D6983">
        <w:t xml:space="preserve">UN </w:t>
      </w:r>
      <w:r w:rsidRPr="00EE1406">
        <w:t xml:space="preserve">verified 343 child casualties </w:t>
      </w:r>
      <w:r w:rsidR="00BA55CF" w:rsidRPr="00EE1406">
        <w:t xml:space="preserve">(64 girls) </w:t>
      </w:r>
      <w:r w:rsidRPr="00EE1406">
        <w:t>due to explosive ordnance (ERW and IEDs)</w:t>
      </w:r>
      <w:r w:rsidR="009D6983">
        <w:t xml:space="preserve">. Again these are only verified numbers. </w:t>
      </w:r>
    </w:p>
    <w:p w14:paraId="51264865" w14:textId="46FBCC28" w:rsidR="00112870" w:rsidRDefault="00BA55CF" w:rsidP="00E12D26">
      <w:pPr>
        <w:pStyle w:val="ListParagraph"/>
        <w:numPr>
          <w:ilvl w:val="0"/>
          <w:numId w:val="2"/>
        </w:numPr>
        <w:spacing w:after="0" w:line="240" w:lineRule="auto"/>
      </w:pPr>
      <w:r>
        <w:t>Mine action r</w:t>
      </w:r>
      <w:r w:rsidR="00EE1406">
        <w:t>esponse capacity is significant</w:t>
      </w:r>
      <w:r w:rsidR="0085515F">
        <w:t>ly</w:t>
      </w:r>
      <w:r w:rsidR="00EE1406">
        <w:t xml:space="preserve"> reduced</w:t>
      </w:r>
      <w:r w:rsidR="009D6983">
        <w:t xml:space="preserve"> in the past 15 years</w:t>
      </w:r>
      <w:r w:rsidR="00EE1406">
        <w:t xml:space="preserve">. </w:t>
      </w:r>
      <w:r w:rsidR="00112870">
        <w:t>92% workforce reduction since 2011</w:t>
      </w:r>
      <w:r w:rsidR="00856290">
        <w:t>, for survey, clearance and EORE</w:t>
      </w:r>
    </w:p>
    <w:p w14:paraId="595AA3E6" w14:textId="113F135E" w:rsidR="00112870" w:rsidRDefault="00BA55CF" w:rsidP="00E12D26">
      <w:pPr>
        <w:pStyle w:val="ListParagraph"/>
        <w:numPr>
          <w:ilvl w:val="0"/>
          <w:numId w:val="2"/>
        </w:numPr>
        <w:spacing w:after="0" w:line="240" w:lineRule="auto"/>
      </w:pPr>
      <w:r>
        <w:t>Just to put recent numbers - p</w:t>
      </w:r>
      <w:r w:rsidR="00112870">
        <w:t xml:space="preserve">ast 2 years from April 2024 to April 2026, </w:t>
      </w:r>
      <w:r>
        <w:t xml:space="preserve">there was a 50% </w:t>
      </w:r>
      <w:r w:rsidR="00112870">
        <w:t xml:space="preserve">reduction of </w:t>
      </w:r>
      <w:r>
        <w:t xml:space="preserve">demining teams </w:t>
      </w:r>
      <w:r w:rsidR="00657592">
        <w:t xml:space="preserve">within the entire mine action programme in Afghanistan </w:t>
      </w:r>
      <w:r>
        <w:t>from 300 to 155.</w:t>
      </w:r>
    </w:p>
    <w:p w14:paraId="424BF33F" w14:textId="64F5FC94" w:rsidR="00856290" w:rsidRDefault="00856290" w:rsidP="00E12D26">
      <w:pPr>
        <w:pStyle w:val="ListParagraph"/>
        <w:numPr>
          <w:ilvl w:val="0"/>
          <w:numId w:val="2"/>
        </w:numPr>
        <w:spacing w:after="0" w:line="240" w:lineRule="auto"/>
      </w:pPr>
      <w:r>
        <w:t>New contamination</w:t>
      </w:r>
      <w:r w:rsidR="000D4080">
        <w:t>s have been</w:t>
      </w:r>
      <w:r>
        <w:t xml:space="preserve"> reported due to the recent conflict between Afghanistan and Pakistan</w:t>
      </w:r>
    </w:p>
    <w:p w14:paraId="5F143C9C" w14:textId="6E80AE52" w:rsidR="0085515F" w:rsidRDefault="007C26F8" w:rsidP="00E12D2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sum, </w:t>
      </w:r>
      <w:r w:rsidR="0085515F">
        <w:t>Afghanistan is in critical need to increase operational capacity – survey, clearance and EORE</w:t>
      </w:r>
      <w:r>
        <w:t xml:space="preserve">, in addition to </w:t>
      </w:r>
      <w:r w:rsidR="00BA55CF">
        <w:t xml:space="preserve">enhance </w:t>
      </w:r>
      <w:r>
        <w:t xml:space="preserve">coordination capacity. </w:t>
      </w:r>
    </w:p>
    <w:p w14:paraId="2BE0C249" w14:textId="71D8F87E" w:rsidR="00856290" w:rsidRDefault="0085515F" w:rsidP="00E12D26">
      <w:pPr>
        <w:pStyle w:val="ListParagraph"/>
        <w:numPr>
          <w:ilvl w:val="0"/>
          <w:numId w:val="2"/>
        </w:numPr>
        <w:spacing w:after="0" w:line="240" w:lineRule="auto"/>
      </w:pPr>
      <w:r>
        <w:t>UN Mine Action Chief Nick Pond</w:t>
      </w:r>
      <w:r w:rsidR="004D7A3E">
        <w:t xml:space="preserve"> (</w:t>
      </w:r>
      <w:hyperlink r:id="rId5" w:history="1">
        <w:r w:rsidR="004D7A3E" w:rsidRPr="00BC02FD">
          <w:rPr>
            <w:rStyle w:val="Hyperlink"/>
          </w:rPr>
          <w:t>nicholas.pond@un.org</w:t>
        </w:r>
      </w:hyperlink>
      <w:r w:rsidR="004D7A3E">
        <w:t>) for further details.</w:t>
      </w:r>
    </w:p>
    <w:p w14:paraId="45F6EC8B" w14:textId="77777777" w:rsidR="00E12D26" w:rsidRDefault="00E12D26" w:rsidP="00E12D26">
      <w:pPr>
        <w:spacing w:after="0" w:line="240" w:lineRule="auto"/>
      </w:pPr>
    </w:p>
    <w:p w14:paraId="7ED6940A" w14:textId="26DEA1EE" w:rsidR="00D84FE0" w:rsidRDefault="00D84FE0" w:rsidP="00E12D26">
      <w:pPr>
        <w:spacing w:after="0" w:line="240" w:lineRule="auto"/>
      </w:pPr>
      <w:r>
        <w:t>Ethiopia</w:t>
      </w:r>
    </w:p>
    <w:p w14:paraId="66A4009D" w14:textId="77777777" w:rsidR="00E12D26" w:rsidRDefault="00E12D26" w:rsidP="00E12D26">
      <w:pPr>
        <w:spacing w:after="0" w:line="240" w:lineRule="auto"/>
      </w:pPr>
    </w:p>
    <w:p w14:paraId="00C5C496" w14:textId="53E2DB9E" w:rsidR="005C28E8" w:rsidRDefault="005C28E8" w:rsidP="00E12D26">
      <w:pPr>
        <w:numPr>
          <w:ilvl w:val="0"/>
          <w:numId w:val="1"/>
        </w:numPr>
        <w:spacing w:after="0" w:line="240" w:lineRule="auto"/>
      </w:pPr>
      <w:r>
        <w:t xml:space="preserve">UN </w:t>
      </w:r>
      <w:r w:rsidR="000225B4">
        <w:t xml:space="preserve">main </w:t>
      </w:r>
      <w:r w:rsidR="00E12D26">
        <w:t>focus</w:t>
      </w:r>
      <w:r w:rsidR="000225B4">
        <w:t xml:space="preserve"> is </w:t>
      </w:r>
      <w:r w:rsidR="00E12D26">
        <w:t xml:space="preserve">on </w:t>
      </w:r>
      <w:r>
        <w:t xml:space="preserve">2 priorities – </w:t>
      </w:r>
      <w:r w:rsidR="00C61371">
        <w:t>C</w:t>
      </w:r>
      <w:r w:rsidR="00C61371">
        <w:t>apacity building support to the Ethiopian Mine Action Office (EMAO) to enhance coordination, including information management and quality assurance</w:t>
      </w:r>
      <w:r w:rsidR="00C61371">
        <w:t>, and</w:t>
      </w:r>
      <w:r w:rsidR="00C61371">
        <w:t xml:space="preserve"> </w:t>
      </w:r>
      <w:r w:rsidR="00C61371">
        <w:t>f</w:t>
      </w:r>
      <w:r w:rsidR="007C26F8">
        <w:t>acilitate h</w:t>
      </w:r>
      <w:r>
        <w:t xml:space="preserve">umanitarian response </w:t>
      </w:r>
      <w:r w:rsidR="00C61371">
        <w:t>by operators</w:t>
      </w:r>
      <w:r>
        <w:t xml:space="preserve">. </w:t>
      </w:r>
      <w:r w:rsidR="007C26F8">
        <w:t>These 2 priorities are closely interlinked.</w:t>
      </w:r>
    </w:p>
    <w:p w14:paraId="28FA9655" w14:textId="13AF3142" w:rsidR="00F33BCB" w:rsidRPr="00F33BCB" w:rsidRDefault="007C26F8" w:rsidP="00E12D26">
      <w:pPr>
        <w:numPr>
          <w:ilvl w:val="0"/>
          <w:numId w:val="1"/>
        </w:numPr>
        <w:spacing w:after="0" w:line="240" w:lineRule="auto"/>
      </w:pPr>
      <w:r>
        <w:t xml:space="preserve">There have been some progress in coordination </w:t>
      </w:r>
      <w:r w:rsidR="000225B4">
        <w:t xml:space="preserve">efforts of EMAO </w:t>
      </w:r>
      <w:r>
        <w:t xml:space="preserve">with support from UNMAS – </w:t>
      </w:r>
      <w:r w:rsidR="000225B4">
        <w:t xml:space="preserve">for example, </w:t>
      </w:r>
      <w:r>
        <w:t>a</w:t>
      </w:r>
      <w:r w:rsidR="00E12D26">
        <w:t xml:space="preserve">greement </w:t>
      </w:r>
      <w:r w:rsidR="00F33BCB" w:rsidRPr="00F33BCB">
        <w:t xml:space="preserve">on the IMSMA Core </w:t>
      </w:r>
      <w:r w:rsidR="000B1887">
        <w:t>i</w:t>
      </w:r>
      <w:r w:rsidR="00F33BCB" w:rsidRPr="00F33BCB">
        <w:t xml:space="preserve">mplementation </w:t>
      </w:r>
      <w:r w:rsidR="00E12D26">
        <w:t xml:space="preserve">with EMAO </w:t>
      </w:r>
      <w:r w:rsidR="00F33BCB" w:rsidRPr="00F33BCB">
        <w:t>secured last week, and the first operational accreditation visit</w:t>
      </w:r>
      <w:r w:rsidR="00E12D26">
        <w:t xml:space="preserve"> by EMAO</w:t>
      </w:r>
      <w:r w:rsidR="000225B4">
        <w:t>, accompanied by UNMAS is</w:t>
      </w:r>
      <w:r w:rsidR="00F33BCB" w:rsidRPr="00F33BCB">
        <w:t xml:space="preserve"> </w:t>
      </w:r>
      <w:r w:rsidR="000B1887" w:rsidRPr="00F33BCB">
        <w:t xml:space="preserve">planned for </w:t>
      </w:r>
      <w:r w:rsidR="00C61371">
        <w:t>coming weeks</w:t>
      </w:r>
      <w:r w:rsidR="000B1887">
        <w:t xml:space="preserve">, to accredit </w:t>
      </w:r>
      <w:r w:rsidR="00F33BCB" w:rsidRPr="00F33BCB">
        <w:t>an operator to</w:t>
      </w:r>
      <w:r w:rsidR="000B1887">
        <w:t xml:space="preserve"> conduct</w:t>
      </w:r>
      <w:r w:rsidR="00F33BCB" w:rsidRPr="00F33BCB">
        <w:t xml:space="preserve"> </w:t>
      </w:r>
      <w:r w:rsidR="000225B4">
        <w:t xml:space="preserve">much needed </w:t>
      </w:r>
      <w:r w:rsidR="00F33BCB" w:rsidRPr="00F33BCB">
        <w:t xml:space="preserve">EOD </w:t>
      </w:r>
      <w:r w:rsidR="000B1887">
        <w:t>activities</w:t>
      </w:r>
      <w:r w:rsidR="00C61371">
        <w:t>.</w:t>
      </w:r>
    </w:p>
    <w:p w14:paraId="79395ADF" w14:textId="6F00C966" w:rsidR="007C26F8" w:rsidRDefault="000B1315" w:rsidP="00E12D26">
      <w:pPr>
        <w:pStyle w:val="ListParagraph"/>
        <w:numPr>
          <w:ilvl w:val="0"/>
          <w:numId w:val="1"/>
        </w:numPr>
        <w:spacing w:after="0" w:line="240" w:lineRule="auto"/>
      </w:pPr>
      <w:r w:rsidRPr="007C26F8">
        <w:t xml:space="preserve">Mine </w:t>
      </w:r>
      <w:r w:rsidR="007C26F8">
        <w:t>a</w:t>
      </w:r>
      <w:r w:rsidRPr="007C26F8">
        <w:t xml:space="preserve">ction operators are funded by a </w:t>
      </w:r>
      <w:r w:rsidR="007C26F8">
        <w:t>number</w:t>
      </w:r>
      <w:r w:rsidRPr="007C26F8">
        <w:t xml:space="preserve"> of donors, and have been working on EORE, VA and some elements of survey and storage of safe items</w:t>
      </w:r>
      <w:r w:rsidR="007C26F8">
        <w:t>. Operators managed to</w:t>
      </w:r>
      <w:r w:rsidRPr="007C26F8">
        <w:t xml:space="preserve"> train and equip their teams for clearance and disposal, </w:t>
      </w:r>
      <w:r w:rsidR="007C26F8">
        <w:t xml:space="preserve">but </w:t>
      </w:r>
      <w:r w:rsidRPr="007C26F8">
        <w:t xml:space="preserve">over the last six months </w:t>
      </w:r>
      <w:r w:rsidR="000225B4">
        <w:t xml:space="preserve">they </w:t>
      </w:r>
      <w:r w:rsidRPr="007C26F8">
        <w:t>have not been able to gain operational accreditation</w:t>
      </w:r>
      <w:r w:rsidR="000225B4">
        <w:t xml:space="preserve"> by EMAO</w:t>
      </w:r>
      <w:r w:rsidRPr="007C26F8">
        <w:t xml:space="preserve"> in order to have legal permission to conduct these tasks. </w:t>
      </w:r>
    </w:p>
    <w:p w14:paraId="2A323180" w14:textId="43424A94" w:rsidR="007C26F8" w:rsidRDefault="000B1315" w:rsidP="00E12D26">
      <w:pPr>
        <w:pStyle w:val="ListParagraph"/>
        <w:numPr>
          <w:ilvl w:val="0"/>
          <w:numId w:val="1"/>
        </w:numPr>
        <w:spacing w:after="0" w:line="240" w:lineRule="auto"/>
      </w:pPr>
      <w:r w:rsidRPr="007C26F8">
        <w:t xml:space="preserve">UNMAS </w:t>
      </w:r>
      <w:r w:rsidR="007C26F8">
        <w:t>has been</w:t>
      </w:r>
      <w:r w:rsidRPr="007C26F8">
        <w:t xml:space="preserve"> playing an essential role in working with EMAO on the accreditation processes</w:t>
      </w:r>
      <w:r w:rsidR="007C26F8">
        <w:t xml:space="preserve">, which led to the </w:t>
      </w:r>
      <w:r w:rsidR="000B1887">
        <w:t>planned</w:t>
      </w:r>
      <w:r w:rsidR="007C26F8">
        <w:t xml:space="preserve"> accreditation </w:t>
      </w:r>
      <w:r w:rsidR="000B1887">
        <w:t>visit</w:t>
      </w:r>
      <w:r w:rsidR="006575E9">
        <w:t>, mentioned earlier</w:t>
      </w:r>
      <w:r w:rsidR="00C61371">
        <w:t>.</w:t>
      </w:r>
    </w:p>
    <w:p w14:paraId="4CE94FE9" w14:textId="57B0EB2D" w:rsidR="00D474C7" w:rsidRDefault="000B1887" w:rsidP="00D474C7">
      <w:pPr>
        <w:numPr>
          <w:ilvl w:val="0"/>
          <w:numId w:val="1"/>
        </w:numPr>
        <w:spacing w:after="0" w:line="240" w:lineRule="auto"/>
      </w:pPr>
      <w:r>
        <w:lastRenderedPageBreak/>
        <w:t xml:space="preserve">It is important to highlight that </w:t>
      </w:r>
      <w:r w:rsidR="00D474C7" w:rsidRPr="00F33BCB">
        <w:t xml:space="preserve">HMA </w:t>
      </w:r>
      <w:r w:rsidR="00D474C7">
        <w:t xml:space="preserve">also </w:t>
      </w:r>
      <w:r w:rsidR="00D474C7" w:rsidRPr="00F33BCB">
        <w:t>has a crucial role to play in peacebuilding between communities</w:t>
      </w:r>
      <w:r w:rsidR="006575E9">
        <w:t xml:space="preserve"> and national authorities</w:t>
      </w:r>
      <w:r w:rsidR="00D474C7" w:rsidRPr="00F33BCB">
        <w:t xml:space="preserve"> in the north</w:t>
      </w:r>
      <w:r w:rsidR="00D474C7">
        <w:t>.</w:t>
      </w:r>
    </w:p>
    <w:p w14:paraId="1A1258E7" w14:textId="566F6E8D" w:rsidR="00D474C7" w:rsidRDefault="006575E9" w:rsidP="00C61371">
      <w:pPr>
        <w:numPr>
          <w:ilvl w:val="0"/>
          <w:numId w:val="1"/>
        </w:numPr>
        <w:spacing w:after="0" w:line="240" w:lineRule="auto"/>
      </w:pPr>
      <w:r>
        <w:t xml:space="preserve">Currently the </w:t>
      </w:r>
      <w:r w:rsidR="00D474C7">
        <w:t>UN</w:t>
      </w:r>
      <w:r w:rsidR="00851040">
        <w:t xml:space="preserve"> </w:t>
      </w:r>
      <w:r w:rsidR="00D474C7">
        <w:t xml:space="preserve">and the sector face major funding shortfalls. </w:t>
      </w:r>
      <w:r w:rsidR="00C61371">
        <w:t>As of 1 April, UNMAS only has 1 staff working in Ethiopia</w:t>
      </w:r>
      <w:r w:rsidR="000225B4">
        <w:t xml:space="preserve"> funded until the end of this year</w:t>
      </w:r>
      <w:r w:rsidR="00C61371">
        <w:t>.</w:t>
      </w:r>
    </w:p>
    <w:p w14:paraId="067FD3BB" w14:textId="2670E81D" w:rsidR="000B1315" w:rsidRPr="007C26F8" w:rsidRDefault="000B1315" w:rsidP="00E12D26">
      <w:pPr>
        <w:pStyle w:val="ListParagraph"/>
        <w:numPr>
          <w:ilvl w:val="0"/>
          <w:numId w:val="1"/>
        </w:numPr>
        <w:spacing w:after="0" w:line="240" w:lineRule="auto"/>
      </w:pPr>
      <w:r w:rsidRPr="007C26F8">
        <w:t xml:space="preserve">Without UN support to EMAO, the likelihood of operators being accredited within the next year, especially in areas of highest need in the north of the country </w:t>
      </w:r>
      <w:r w:rsidR="000225B4">
        <w:t xml:space="preserve">could </w:t>
      </w:r>
      <w:r w:rsidR="00D474C7">
        <w:t xml:space="preserve">be </w:t>
      </w:r>
      <w:r w:rsidRPr="007C26F8">
        <w:t>very low</w:t>
      </w:r>
      <w:r w:rsidR="00D474C7">
        <w:t>.</w:t>
      </w:r>
      <w:r w:rsidRPr="007C26F8">
        <w:t xml:space="preserve"> </w:t>
      </w:r>
      <w:r w:rsidR="000225B4">
        <w:t>We would appreciate if we could discuss possible funding for Ethiopia.</w:t>
      </w:r>
    </w:p>
    <w:p w14:paraId="082C6516" w14:textId="622860F5" w:rsidR="0085515F" w:rsidRDefault="0085515F" w:rsidP="00E12D26">
      <w:pPr>
        <w:numPr>
          <w:ilvl w:val="0"/>
          <w:numId w:val="1"/>
        </w:numPr>
        <w:spacing w:after="0" w:line="240" w:lineRule="auto"/>
      </w:pPr>
      <w:r w:rsidRPr="007C26F8">
        <w:t>UN</w:t>
      </w:r>
      <w:r w:rsidR="00851040">
        <w:t xml:space="preserve"> Mine Action</w:t>
      </w:r>
      <w:r w:rsidRPr="007C26F8">
        <w:t xml:space="preserve"> Chief, Rob Syfret</w:t>
      </w:r>
      <w:r w:rsidR="00936E32">
        <w:t xml:space="preserve"> (</w:t>
      </w:r>
      <w:hyperlink r:id="rId6" w:history="1">
        <w:r w:rsidR="004D7A3E" w:rsidRPr="00BC02FD">
          <w:rPr>
            <w:rStyle w:val="Hyperlink"/>
          </w:rPr>
          <w:t>edward.syfret@un.org</w:t>
        </w:r>
      </w:hyperlink>
      <w:r w:rsidR="00936E32">
        <w:t>)</w:t>
      </w:r>
      <w:r w:rsidR="004D7A3E">
        <w:t xml:space="preserve"> for further details.</w:t>
      </w:r>
    </w:p>
    <w:p w14:paraId="364FC754" w14:textId="77777777" w:rsidR="00D474C7" w:rsidRDefault="00D474C7" w:rsidP="00D474C7">
      <w:pPr>
        <w:spacing w:after="0" w:line="240" w:lineRule="auto"/>
      </w:pPr>
    </w:p>
    <w:p w14:paraId="3CEE0A96" w14:textId="17A13743" w:rsidR="00D474C7" w:rsidRDefault="00D474C7" w:rsidP="00D474C7">
      <w:pPr>
        <w:spacing w:after="0" w:line="240" w:lineRule="auto"/>
      </w:pPr>
      <w:r>
        <w:t>Myanmar</w:t>
      </w:r>
    </w:p>
    <w:p w14:paraId="4A0D8C80" w14:textId="77777777" w:rsidR="00104C5E" w:rsidRDefault="00104C5E" w:rsidP="00D474C7">
      <w:pPr>
        <w:spacing w:after="0" w:line="240" w:lineRule="auto"/>
      </w:pPr>
    </w:p>
    <w:p w14:paraId="5269D291" w14:textId="2C8AC672" w:rsidR="00104C5E" w:rsidRDefault="00104C5E" w:rsidP="00D474C7">
      <w:pPr>
        <w:spacing w:after="0" w:line="240" w:lineRule="auto"/>
      </w:pPr>
      <w:r>
        <w:t>Hugues from UNICEF to lead.</w:t>
      </w:r>
    </w:p>
    <w:p w14:paraId="729CEE34" w14:textId="5C8146CD" w:rsidR="00D474C7" w:rsidRPr="007C26F8" w:rsidRDefault="00D474C7" w:rsidP="00D474C7">
      <w:pPr>
        <w:spacing w:after="0" w:line="240" w:lineRule="auto"/>
      </w:pPr>
    </w:p>
    <w:p w14:paraId="078FACCA" w14:textId="5D1CC2D4" w:rsidR="00AD6497" w:rsidRPr="00AD6497" w:rsidRDefault="00104C5E" w:rsidP="00AD6497">
      <w:pPr>
        <w:spacing w:after="0" w:line="240" w:lineRule="auto"/>
      </w:pPr>
      <w:r>
        <w:t xml:space="preserve">From </w:t>
      </w:r>
      <w:r w:rsidR="00AD6497">
        <w:t xml:space="preserve">UNMAS: </w:t>
      </w:r>
      <w:r>
        <w:t>T</w:t>
      </w:r>
      <w:r w:rsidR="00AD6497" w:rsidRPr="00AD6497">
        <w:t>he RC/HC of Myanmar requested UNMAS Director to visit the country to possibly advance mine action work and we are aiming to visit towards the end of June.</w:t>
      </w:r>
      <w:r w:rsidR="00936E32">
        <w:t xml:space="preserve"> (UNMAS contact for Myanmar – Takuto Kubo (</w:t>
      </w:r>
      <w:hyperlink r:id="rId7" w:history="1">
        <w:r w:rsidR="004D7A3E" w:rsidRPr="00BC02FD">
          <w:rPr>
            <w:rStyle w:val="Hyperlink"/>
          </w:rPr>
          <w:t>kubo@un.org</w:t>
        </w:r>
      </w:hyperlink>
      <w:r w:rsidR="00936E32">
        <w:t>)</w:t>
      </w:r>
      <w:r w:rsidR="004D7A3E">
        <w:t xml:space="preserve"> for further information)</w:t>
      </w:r>
    </w:p>
    <w:p w14:paraId="1DEBF286" w14:textId="77777777" w:rsidR="00F33BCB" w:rsidRPr="007C26F8" w:rsidRDefault="00F33BCB" w:rsidP="00E12D26">
      <w:pPr>
        <w:spacing w:after="0" w:line="240" w:lineRule="auto"/>
      </w:pPr>
    </w:p>
    <w:sectPr w:rsidR="00F33BCB" w:rsidRPr="007C2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878"/>
    <w:multiLevelType w:val="hybridMultilevel"/>
    <w:tmpl w:val="57DAB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43CA7"/>
    <w:multiLevelType w:val="hybridMultilevel"/>
    <w:tmpl w:val="72689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A55CE"/>
    <w:multiLevelType w:val="hybridMultilevel"/>
    <w:tmpl w:val="12F214E0"/>
    <w:lvl w:ilvl="0" w:tplc="32DCB0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92B4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360F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E460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4AD5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F2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008A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A0A5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1080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322315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635886">
    <w:abstractNumId w:val="0"/>
  </w:num>
  <w:num w:numId="3" w16cid:durableId="99406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CB"/>
    <w:rsid w:val="000225B4"/>
    <w:rsid w:val="000B1315"/>
    <w:rsid w:val="000B1887"/>
    <w:rsid w:val="000D4080"/>
    <w:rsid w:val="000F5C00"/>
    <w:rsid w:val="00104C5E"/>
    <w:rsid w:val="00112870"/>
    <w:rsid w:val="0023691B"/>
    <w:rsid w:val="002912CF"/>
    <w:rsid w:val="004D7A3E"/>
    <w:rsid w:val="005C28E8"/>
    <w:rsid w:val="00657592"/>
    <w:rsid w:val="006575E9"/>
    <w:rsid w:val="007A32BA"/>
    <w:rsid w:val="007C26F8"/>
    <w:rsid w:val="00816FE6"/>
    <w:rsid w:val="00827013"/>
    <w:rsid w:val="00851040"/>
    <w:rsid w:val="0085515F"/>
    <w:rsid w:val="00856290"/>
    <w:rsid w:val="00936E32"/>
    <w:rsid w:val="009D6983"/>
    <w:rsid w:val="00AD6497"/>
    <w:rsid w:val="00BA55CF"/>
    <w:rsid w:val="00BD14CD"/>
    <w:rsid w:val="00C61371"/>
    <w:rsid w:val="00D474C7"/>
    <w:rsid w:val="00D84FE0"/>
    <w:rsid w:val="00DA519F"/>
    <w:rsid w:val="00E12D26"/>
    <w:rsid w:val="00E859FF"/>
    <w:rsid w:val="00EC129B"/>
    <w:rsid w:val="00EE1406"/>
    <w:rsid w:val="00F3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CD65"/>
  <w15:chartTrackingRefBased/>
  <w15:docId w15:val="{02464AF1-8090-42B2-9662-93853855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B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A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o@u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ward.syfret@un.org" TargetMode="External"/><Relationship Id="rId5" Type="http://schemas.openxmlformats.org/officeDocument/2006/relationships/hyperlink" Target="mailto:nicholas.pond@u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Takuto Kubo</dc:creator>
  <cp:keywords/>
  <dc:description/>
  <cp:lastModifiedBy>Takuto Kubo</cp:lastModifiedBy>
  <cp:revision>23</cp:revision>
  <dcterms:created xsi:type="dcterms:W3CDTF">2026-04-22T13:53:00Z</dcterms:created>
  <dcterms:modified xsi:type="dcterms:W3CDTF">2026-04-23T15:07:00Z</dcterms:modified>
</cp:coreProperties>
</file>