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0FD1" w14:textId="66A3FA4C" w:rsidR="003C2C9B" w:rsidRPr="00C574A8" w:rsidRDefault="4E9B3CC0" w:rsidP="003C2C9B">
      <w:pPr>
        <w:rPr>
          <w:b/>
          <w:bCs/>
          <w:sz w:val="22"/>
          <w:szCs w:val="22"/>
        </w:rPr>
      </w:pPr>
      <w:proofErr w:type="spellStart"/>
      <w:r w:rsidRPr="00C574A8">
        <w:rPr>
          <w:b/>
          <w:bCs/>
          <w:sz w:val="22"/>
          <w:szCs w:val="22"/>
        </w:rPr>
        <w:t>Drumlanrig</w:t>
      </w:r>
      <w:proofErr w:type="spellEnd"/>
      <w:r w:rsidRPr="00C574A8">
        <w:rPr>
          <w:b/>
          <w:bCs/>
          <w:sz w:val="22"/>
          <w:szCs w:val="22"/>
        </w:rPr>
        <w:t xml:space="preserve"> Group statement to MASG</w:t>
      </w:r>
    </w:p>
    <w:p w14:paraId="55EE0237" w14:textId="14F355A0" w:rsidR="009F6EB8" w:rsidRDefault="20CEB3E6" w:rsidP="003C2C9B">
      <w:pPr>
        <w:rPr>
          <w:sz w:val="22"/>
          <w:szCs w:val="22"/>
        </w:rPr>
      </w:pPr>
      <w:r w:rsidRPr="2C06DE25">
        <w:rPr>
          <w:sz w:val="22"/>
          <w:szCs w:val="22"/>
        </w:rPr>
        <w:t xml:space="preserve">Conflict is </w:t>
      </w:r>
      <w:r w:rsidR="081C49AD" w:rsidRPr="2C06DE25">
        <w:rPr>
          <w:sz w:val="22"/>
          <w:szCs w:val="22"/>
        </w:rPr>
        <w:t>increas</w:t>
      </w:r>
      <w:r w:rsidR="3C188582" w:rsidRPr="2C06DE25">
        <w:rPr>
          <w:sz w:val="22"/>
          <w:szCs w:val="22"/>
        </w:rPr>
        <w:t>ing</w:t>
      </w:r>
      <w:r w:rsidRPr="2C06DE25">
        <w:rPr>
          <w:sz w:val="22"/>
          <w:szCs w:val="22"/>
        </w:rPr>
        <w:t xml:space="preserve">, inexorably so, and often in unexpected quarters and with little or no warning.  The result is </w:t>
      </w:r>
      <w:r w:rsidR="4FFDBBEB" w:rsidRPr="2C06DE25">
        <w:rPr>
          <w:sz w:val="22"/>
          <w:szCs w:val="22"/>
        </w:rPr>
        <w:t xml:space="preserve">rising </w:t>
      </w:r>
      <w:r w:rsidR="64C9E3FA" w:rsidRPr="2C06DE25">
        <w:rPr>
          <w:sz w:val="22"/>
          <w:szCs w:val="22"/>
        </w:rPr>
        <w:t>unpredictab</w:t>
      </w:r>
      <w:r w:rsidR="7A1870CB" w:rsidRPr="2C06DE25">
        <w:rPr>
          <w:sz w:val="22"/>
          <w:szCs w:val="22"/>
        </w:rPr>
        <w:t>ility</w:t>
      </w:r>
      <w:r w:rsidR="64C9E3FA" w:rsidRPr="2C06DE25">
        <w:rPr>
          <w:sz w:val="22"/>
          <w:szCs w:val="22"/>
        </w:rPr>
        <w:t xml:space="preserve"> and </w:t>
      </w:r>
      <w:r w:rsidR="1B85773C" w:rsidRPr="2C06DE25">
        <w:rPr>
          <w:sz w:val="22"/>
          <w:szCs w:val="22"/>
        </w:rPr>
        <w:t>violen</w:t>
      </w:r>
      <w:r w:rsidR="2120FE96" w:rsidRPr="2C06DE25">
        <w:rPr>
          <w:sz w:val="22"/>
          <w:szCs w:val="22"/>
        </w:rPr>
        <w:t>ce</w:t>
      </w:r>
      <w:r w:rsidR="16570AF5" w:rsidRPr="2C06DE25">
        <w:rPr>
          <w:sz w:val="22"/>
          <w:szCs w:val="22"/>
        </w:rPr>
        <w:t xml:space="preserve"> meaning that the </w:t>
      </w:r>
      <w:r w:rsidRPr="2C06DE25">
        <w:rPr>
          <w:sz w:val="22"/>
          <w:szCs w:val="22"/>
        </w:rPr>
        <w:t>scale of our task is increasing</w:t>
      </w:r>
      <w:r w:rsidR="3C188582" w:rsidRPr="2C06DE25">
        <w:rPr>
          <w:sz w:val="22"/>
          <w:szCs w:val="22"/>
        </w:rPr>
        <w:t>. M</w:t>
      </w:r>
      <w:r w:rsidRPr="2C06DE25">
        <w:rPr>
          <w:sz w:val="22"/>
          <w:szCs w:val="22"/>
        </w:rPr>
        <w:t>ore bombs are</w:t>
      </w:r>
      <w:r w:rsidR="081C49AD" w:rsidRPr="2C06DE25">
        <w:rPr>
          <w:sz w:val="22"/>
          <w:szCs w:val="22"/>
        </w:rPr>
        <w:t xml:space="preserve"> being</w:t>
      </w:r>
      <w:r w:rsidRPr="2C06DE25">
        <w:rPr>
          <w:sz w:val="22"/>
          <w:szCs w:val="22"/>
        </w:rPr>
        <w:t xml:space="preserve"> dropped, and mines </w:t>
      </w:r>
      <w:r w:rsidR="5DA97007" w:rsidRPr="2C06DE25">
        <w:rPr>
          <w:sz w:val="22"/>
          <w:szCs w:val="22"/>
        </w:rPr>
        <w:t xml:space="preserve">are </w:t>
      </w:r>
      <w:r w:rsidR="7BB686BD" w:rsidRPr="2C06DE25">
        <w:rPr>
          <w:sz w:val="22"/>
          <w:szCs w:val="22"/>
        </w:rPr>
        <w:t xml:space="preserve">still </w:t>
      </w:r>
      <w:r w:rsidR="5DA97007" w:rsidRPr="2C06DE25">
        <w:rPr>
          <w:sz w:val="22"/>
          <w:szCs w:val="22"/>
        </w:rPr>
        <w:t>being</w:t>
      </w:r>
      <w:r w:rsidR="3C188582" w:rsidRPr="2C06DE25">
        <w:rPr>
          <w:sz w:val="22"/>
          <w:szCs w:val="22"/>
        </w:rPr>
        <w:t xml:space="preserve"> </w:t>
      </w:r>
      <w:r w:rsidRPr="2C06DE25">
        <w:rPr>
          <w:sz w:val="22"/>
          <w:szCs w:val="22"/>
        </w:rPr>
        <w:t xml:space="preserve">laid </w:t>
      </w:r>
      <w:r w:rsidR="427AEABF" w:rsidRPr="2C06DE25">
        <w:rPr>
          <w:sz w:val="22"/>
          <w:szCs w:val="22"/>
        </w:rPr>
        <w:t>with</w:t>
      </w:r>
      <w:r w:rsidRPr="2C06DE25">
        <w:rPr>
          <w:sz w:val="22"/>
          <w:szCs w:val="22"/>
        </w:rPr>
        <w:t xml:space="preserve"> more civilians</w:t>
      </w:r>
      <w:r w:rsidR="3C188582" w:rsidRPr="2C06DE25">
        <w:rPr>
          <w:sz w:val="22"/>
          <w:szCs w:val="22"/>
        </w:rPr>
        <w:t xml:space="preserve"> -</w:t>
      </w:r>
      <w:r w:rsidRPr="2C06DE25">
        <w:rPr>
          <w:sz w:val="22"/>
          <w:szCs w:val="22"/>
        </w:rPr>
        <w:t xml:space="preserve"> the very people we serve</w:t>
      </w:r>
      <w:r w:rsidR="3C188582" w:rsidRPr="2C06DE25">
        <w:rPr>
          <w:sz w:val="22"/>
          <w:szCs w:val="22"/>
        </w:rPr>
        <w:t xml:space="preserve"> -</w:t>
      </w:r>
      <w:r w:rsidR="48499090" w:rsidRPr="2C06DE25">
        <w:rPr>
          <w:sz w:val="22"/>
          <w:szCs w:val="22"/>
        </w:rPr>
        <w:t xml:space="preserve"> </w:t>
      </w:r>
      <w:r w:rsidR="6D4E5114" w:rsidRPr="2C06DE25">
        <w:rPr>
          <w:sz w:val="22"/>
          <w:szCs w:val="22"/>
        </w:rPr>
        <w:t>harmed.</w:t>
      </w:r>
      <w:r w:rsidR="3C188582" w:rsidRPr="2C06DE25">
        <w:rPr>
          <w:sz w:val="22"/>
          <w:szCs w:val="22"/>
        </w:rPr>
        <w:t xml:space="preserve"> </w:t>
      </w:r>
    </w:p>
    <w:p w14:paraId="2E384B49" w14:textId="27858802" w:rsidR="00B1217B" w:rsidRPr="005A3F1C" w:rsidRDefault="579E5F7F" w:rsidP="0028413B">
      <w:pPr>
        <w:rPr>
          <w:sz w:val="22"/>
          <w:szCs w:val="22"/>
        </w:rPr>
      </w:pPr>
      <w:r w:rsidRPr="2C06DE25">
        <w:rPr>
          <w:sz w:val="22"/>
          <w:szCs w:val="22"/>
        </w:rPr>
        <w:t>T</w:t>
      </w:r>
      <w:r w:rsidR="64C9E3FA" w:rsidRPr="2C06DE25">
        <w:rPr>
          <w:sz w:val="22"/>
          <w:szCs w:val="22"/>
        </w:rPr>
        <w:t>he</w:t>
      </w:r>
      <w:r w:rsidR="4E9B3CC0" w:rsidRPr="2C06DE25">
        <w:rPr>
          <w:sz w:val="22"/>
          <w:szCs w:val="22"/>
        </w:rPr>
        <w:t xml:space="preserve"> </w:t>
      </w:r>
      <w:r w:rsidR="5C7AA1B7" w:rsidRPr="2C06DE25">
        <w:rPr>
          <w:sz w:val="22"/>
          <w:szCs w:val="22"/>
        </w:rPr>
        <w:t xml:space="preserve">focus and </w:t>
      </w:r>
      <w:r w:rsidR="4E9B3CC0" w:rsidRPr="2C06DE25">
        <w:rPr>
          <w:sz w:val="22"/>
          <w:szCs w:val="22"/>
        </w:rPr>
        <w:t>importance of our mission remain undimmed</w:t>
      </w:r>
      <w:r w:rsidR="64C9E3FA" w:rsidRPr="2C06DE25">
        <w:rPr>
          <w:sz w:val="22"/>
          <w:szCs w:val="22"/>
        </w:rPr>
        <w:t xml:space="preserve">. </w:t>
      </w:r>
      <w:r w:rsidR="00F012C7">
        <w:rPr>
          <w:sz w:val="22"/>
          <w:szCs w:val="22"/>
        </w:rPr>
        <w:t>Whilst</w:t>
      </w:r>
      <w:r w:rsidR="00B26379">
        <w:rPr>
          <w:sz w:val="22"/>
          <w:szCs w:val="22"/>
        </w:rPr>
        <w:t xml:space="preserve"> we still work on the fallout of conflicts long since ended, </w:t>
      </w:r>
      <w:r w:rsidR="64C9E3FA" w:rsidRPr="2C06DE25">
        <w:rPr>
          <w:sz w:val="22"/>
          <w:szCs w:val="22"/>
        </w:rPr>
        <w:t xml:space="preserve">Humanitarian </w:t>
      </w:r>
      <w:r w:rsidR="00B26379">
        <w:rPr>
          <w:sz w:val="22"/>
          <w:szCs w:val="22"/>
        </w:rPr>
        <w:t>M</w:t>
      </w:r>
      <w:r w:rsidR="64C9E3FA" w:rsidRPr="2C06DE25">
        <w:rPr>
          <w:sz w:val="22"/>
          <w:szCs w:val="22"/>
        </w:rPr>
        <w:t xml:space="preserve">ine </w:t>
      </w:r>
      <w:r w:rsidR="00B26379">
        <w:rPr>
          <w:sz w:val="22"/>
          <w:szCs w:val="22"/>
        </w:rPr>
        <w:t>A</w:t>
      </w:r>
      <w:r w:rsidR="64C9E3FA" w:rsidRPr="2C06DE25">
        <w:rPr>
          <w:sz w:val="22"/>
          <w:szCs w:val="22"/>
        </w:rPr>
        <w:t xml:space="preserve">ction is not </w:t>
      </w:r>
      <w:r w:rsidR="03E6FC91" w:rsidRPr="2C06DE25">
        <w:rPr>
          <w:sz w:val="22"/>
          <w:szCs w:val="22"/>
        </w:rPr>
        <w:t xml:space="preserve">simply </w:t>
      </w:r>
      <w:r w:rsidR="64C9E3FA" w:rsidRPr="2C06DE25">
        <w:rPr>
          <w:sz w:val="22"/>
          <w:szCs w:val="22"/>
        </w:rPr>
        <w:t>a legacy issue of past wars. In an era of hard</w:t>
      </w:r>
      <w:r w:rsidR="64533C23" w:rsidRPr="2C06DE25">
        <w:rPr>
          <w:sz w:val="22"/>
          <w:szCs w:val="22"/>
        </w:rPr>
        <w:t>-</w:t>
      </w:r>
      <w:r w:rsidR="64C9E3FA" w:rsidRPr="2C06DE25">
        <w:rPr>
          <w:sz w:val="22"/>
          <w:szCs w:val="22"/>
        </w:rPr>
        <w:t>power geopolitics, proliferating conflict, and rapid technological acceleration, it is a lifesaving response to ongoing humanitarian crises and a critical investment in the future stability of our globe</w:t>
      </w:r>
      <w:r>
        <w:t xml:space="preserve">. </w:t>
      </w:r>
      <w:r w:rsidRPr="2C06DE25">
        <w:rPr>
          <w:sz w:val="22"/>
          <w:szCs w:val="22"/>
        </w:rPr>
        <w:t xml:space="preserve">From emergency response in active warzones, to unlocking post-conflict recovery, enabling peace and development, and ultimately reducing future instability, humanitarian mine action is foundational. </w:t>
      </w:r>
    </w:p>
    <w:p w14:paraId="65120729" w14:textId="22E08C96" w:rsidR="00B1217B" w:rsidRPr="00B1217B" w:rsidRDefault="579E5F7F" w:rsidP="2C06DE25">
      <w:pPr>
        <w:spacing w:line="278" w:lineRule="auto"/>
        <w:rPr>
          <w:sz w:val="22"/>
          <w:szCs w:val="22"/>
        </w:rPr>
      </w:pPr>
      <w:r w:rsidRPr="2C06DE25">
        <w:rPr>
          <w:sz w:val="22"/>
          <w:szCs w:val="22"/>
        </w:rPr>
        <w:t xml:space="preserve">Meeting </w:t>
      </w:r>
      <w:r w:rsidR="09D6DBD2" w:rsidRPr="2C06DE25">
        <w:rPr>
          <w:sz w:val="22"/>
          <w:szCs w:val="22"/>
        </w:rPr>
        <w:t>today’s</w:t>
      </w:r>
      <w:r w:rsidRPr="2C06DE25">
        <w:rPr>
          <w:sz w:val="22"/>
          <w:szCs w:val="22"/>
        </w:rPr>
        <w:t xml:space="preserve"> challenge</w:t>
      </w:r>
      <w:r w:rsidR="09D6DBD2" w:rsidRPr="2C06DE25">
        <w:rPr>
          <w:sz w:val="22"/>
          <w:szCs w:val="22"/>
        </w:rPr>
        <w:t>s</w:t>
      </w:r>
      <w:r w:rsidR="512B9D3A" w:rsidRPr="2C06DE25">
        <w:rPr>
          <w:sz w:val="22"/>
          <w:szCs w:val="22"/>
        </w:rPr>
        <w:t xml:space="preserve"> demands shared responsibility. For </w:t>
      </w:r>
      <w:r w:rsidR="0A189ECB" w:rsidRPr="2C06DE25">
        <w:rPr>
          <w:sz w:val="22"/>
          <w:szCs w:val="22"/>
        </w:rPr>
        <w:t xml:space="preserve">us as </w:t>
      </w:r>
      <w:r w:rsidR="512B9D3A" w:rsidRPr="2C06DE25">
        <w:rPr>
          <w:sz w:val="22"/>
          <w:szCs w:val="22"/>
        </w:rPr>
        <w:t xml:space="preserve">operators, it means </w:t>
      </w:r>
      <w:r w:rsidR="379902DC" w:rsidRPr="2C06DE25">
        <w:rPr>
          <w:sz w:val="22"/>
          <w:szCs w:val="22"/>
        </w:rPr>
        <w:t>striv</w:t>
      </w:r>
      <w:r w:rsidR="512B9D3A" w:rsidRPr="2C06DE25">
        <w:rPr>
          <w:sz w:val="22"/>
          <w:szCs w:val="22"/>
        </w:rPr>
        <w:t xml:space="preserve">ing to deliver effective, efficient operational responses that protect civilians. For States Parties, it means fulfilling their sovereign responsibilities to defend and promote the protective norms they signed up </w:t>
      </w:r>
      <w:r w:rsidR="64C9E3FA" w:rsidRPr="2C06DE25">
        <w:rPr>
          <w:sz w:val="22"/>
          <w:szCs w:val="22"/>
        </w:rPr>
        <w:t xml:space="preserve">to. </w:t>
      </w:r>
      <w:r w:rsidR="512B9D3A" w:rsidRPr="2C06DE25">
        <w:rPr>
          <w:sz w:val="22"/>
          <w:szCs w:val="22"/>
        </w:rPr>
        <w:t xml:space="preserve"> </w:t>
      </w:r>
    </w:p>
    <w:p w14:paraId="7FD73CA1" w14:textId="6A8BFAE6" w:rsidR="00B1217B" w:rsidRPr="00B1217B" w:rsidRDefault="64C9E3FA" w:rsidP="00B1217B">
      <w:pPr>
        <w:spacing w:line="278" w:lineRule="auto"/>
        <w:rPr>
          <w:sz w:val="22"/>
          <w:szCs w:val="22"/>
        </w:rPr>
      </w:pPr>
      <w:r w:rsidRPr="2C06DE25">
        <w:rPr>
          <w:sz w:val="22"/>
          <w:szCs w:val="22"/>
        </w:rPr>
        <w:t>The Ottawa Convention remains critical. It is our north star—the treaty that put a stop to the grave humanitarian crisis of the 1990s. We must not go back. The mine</w:t>
      </w:r>
      <w:r w:rsidR="6D501C85" w:rsidRPr="2C06DE25">
        <w:rPr>
          <w:sz w:val="22"/>
          <w:szCs w:val="22"/>
        </w:rPr>
        <w:t>-</w:t>
      </w:r>
      <w:r w:rsidRPr="2C06DE25">
        <w:rPr>
          <w:sz w:val="22"/>
          <w:szCs w:val="22"/>
        </w:rPr>
        <w:t xml:space="preserve">free declarations of Croatia and Oman provide clear and powerful examples that other States Parties, and those countries still outside the Treaty, should </w:t>
      </w:r>
      <w:r w:rsidR="711B0501" w:rsidRPr="2C06DE25">
        <w:rPr>
          <w:sz w:val="22"/>
          <w:szCs w:val="22"/>
        </w:rPr>
        <w:t>seek to replicate</w:t>
      </w:r>
      <w:r w:rsidRPr="2C06DE25">
        <w:rPr>
          <w:sz w:val="22"/>
          <w:szCs w:val="22"/>
        </w:rPr>
        <w:t>. We are encouraging Syria and other non</w:t>
      </w:r>
      <w:r w:rsidR="22F76909" w:rsidRPr="2C06DE25">
        <w:rPr>
          <w:sz w:val="22"/>
          <w:szCs w:val="22"/>
        </w:rPr>
        <w:t>-</w:t>
      </w:r>
      <w:r w:rsidRPr="2C06DE25">
        <w:rPr>
          <w:sz w:val="22"/>
          <w:szCs w:val="22"/>
        </w:rPr>
        <w:t>States Parties to join the Ottawa Convention. We must also double down on efforts to deliver a mine</w:t>
      </w:r>
      <w:r w:rsidR="542C8A01" w:rsidRPr="2C06DE25">
        <w:rPr>
          <w:sz w:val="22"/>
          <w:szCs w:val="22"/>
        </w:rPr>
        <w:t>-</w:t>
      </w:r>
      <w:r w:rsidRPr="2C06DE25">
        <w:rPr>
          <w:sz w:val="22"/>
          <w:szCs w:val="22"/>
        </w:rPr>
        <w:t>free Zimbabwe</w:t>
      </w:r>
      <w:r w:rsidR="00426385">
        <w:rPr>
          <w:sz w:val="22"/>
          <w:szCs w:val="22"/>
        </w:rPr>
        <w:t>, a mine-free Senegal</w:t>
      </w:r>
      <w:r w:rsidRPr="2C06DE25">
        <w:rPr>
          <w:sz w:val="22"/>
          <w:szCs w:val="22"/>
        </w:rPr>
        <w:t xml:space="preserve"> and a mine</w:t>
      </w:r>
      <w:r w:rsidR="2B23E9EA" w:rsidRPr="2C06DE25">
        <w:rPr>
          <w:sz w:val="22"/>
          <w:szCs w:val="22"/>
        </w:rPr>
        <w:t>-</w:t>
      </w:r>
      <w:r w:rsidRPr="2C06DE25">
        <w:rPr>
          <w:sz w:val="22"/>
          <w:szCs w:val="22"/>
        </w:rPr>
        <w:t>free Sri Lanka</w:t>
      </w:r>
      <w:r w:rsidR="00426385">
        <w:rPr>
          <w:sz w:val="22"/>
          <w:szCs w:val="22"/>
        </w:rPr>
        <w:t xml:space="preserve"> to list only three</w:t>
      </w:r>
      <w:r w:rsidRPr="2C06DE25">
        <w:rPr>
          <w:sz w:val="22"/>
          <w:szCs w:val="22"/>
        </w:rPr>
        <w:t>. These countries are closest to the finishing line, even if reaching it will require new and more flexible funding approaches</w:t>
      </w:r>
      <w:r>
        <w:t>.</w:t>
      </w:r>
    </w:p>
    <w:p w14:paraId="4C89EACB" w14:textId="365EBF50" w:rsidR="003C2C9B" w:rsidRPr="003C2C9B" w:rsidRDefault="64C9E3FA" w:rsidP="003C2C9B">
      <w:pPr>
        <w:rPr>
          <w:sz w:val="22"/>
          <w:szCs w:val="22"/>
        </w:rPr>
      </w:pPr>
      <w:r w:rsidRPr="2C06DE25">
        <w:rPr>
          <w:sz w:val="22"/>
          <w:szCs w:val="22"/>
        </w:rPr>
        <w:t xml:space="preserve">We must remain ambitious </w:t>
      </w:r>
      <w:r w:rsidR="74169FAD" w:rsidRPr="2C06DE25">
        <w:rPr>
          <w:sz w:val="22"/>
          <w:szCs w:val="22"/>
        </w:rPr>
        <w:t>and</w:t>
      </w:r>
      <w:r w:rsidRPr="2C06DE25">
        <w:rPr>
          <w:sz w:val="22"/>
          <w:szCs w:val="22"/>
        </w:rPr>
        <w:t xml:space="preserve"> adaptable.  </w:t>
      </w:r>
      <w:r w:rsidR="4E9B3CC0" w:rsidRPr="2C06DE25">
        <w:rPr>
          <w:sz w:val="22"/>
          <w:szCs w:val="22"/>
        </w:rPr>
        <w:t>Demand is growing for expertise in UXO, EOD, and weapons and ammunition management, especially in regions like the Middle East and the Horn of Africa where conflict risks are rising: our organisations are building the skills within countries to be ready to meet this demand.</w:t>
      </w:r>
    </w:p>
    <w:p w14:paraId="3C99728E" w14:textId="332B49EA" w:rsidR="00120A00" w:rsidRDefault="64C9E3FA" w:rsidP="003C2C9B">
      <w:pPr>
        <w:rPr>
          <w:sz w:val="22"/>
          <w:szCs w:val="22"/>
        </w:rPr>
      </w:pPr>
      <w:r w:rsidRPr="2C06DE25">
        <w:rPr>
          <w:sz w:val="22"/>
          <w:szCs w:val="22"/>
        </w:rPr>
        <w:t>We are also witnessing tangible opportunities for recovery and renewal</w:t>
      </w:r>
      <w:r w:rsidR="63AE6FB8" w:rsidRPr="2C06DE25">
        <w:rPr>
          <w:sz w:val="22"/>
          <w:szCs w:val="22"/>
        </w:rPr>
        <w:t>. In Syria, more than a decade and a half of devastation</w:t>
      </w:r>
      <w:r w:rsidR="13C2F56B" w:rsidRPr="2C06DE25">
        <w:rPr>
          <w:sz w:val="22"/>
          <w:szCs w:val="22"/>
        </w:rPr>
        <w:t xml:space="preserve"> is </w:t>
      </w:r>
      <w:r w:rsidR="63AE6FB8" w:rsidRPr="2C06DE25">
        <w:rPr>
          <w:sz w:val="22"/>
          <w:szCs w:val="22"/>
        </w:rPr>
        <w:t>giv</w:t>
      </w:r>
      <w:r w:rsidR="600A47CF" w:rsidRPr="2C06DE25">
        <w:rPr>
          <w:sz w:val="22"/>
          <w:szCs w:val="22"/>
        </w:rPr>
        <w:t>ing</w:t>
      </w:r>
      <w:r w:rsidR="63AE6FB8" w:rsidRPr="2C06DE25">
        <w:rPr>
          <w:sz w:val="22"/>
          <w:szCs w:val="22"/>
        </w:rPr>
        <w:t xml:space="preserve"> way to the restoration of opportunity, a chance for refugees and </w:t>
      </w:r>
      <w:r w:rsidR="587CE91A" w:rsidRPr="2C06DE25">
        <w:rPr>
          <w:sz w:val="22"/>
          <w:szCs w:val="22"/>
        </w:rPr>
        <w:t xml:space="preserve">internally </w:t>
      </w:r>
      <w:r w:rsidR="63AE6FB8" w:rsidRPr="2C06DE25">
        <w:rPr>
          <w:sz w:val="22"/>
          <w:szCs w:val="22"/>
        </w:rPr>
        <w:t xml:space="preserve">displaced people to return home. In Ukraine, we are returning the plough and the combine harvester to </w:t>
      </w:r>
      <w:r w:rsidR="08AAD436" w:rsidRPr="2C06DE25">
        <w:rPr>
          <w:sz w:val="22"/>
          <w:szCs w:val="22"/>
        </w:rPr>
        <w:t xml:space="preserve">previously </w:t>
      </w:r>
      <w:r w:rsidR="63AE6FB8" w:rsidRPr="2C06DE25">
        <w:rPr>
          <w:sz w:val="22"/>
          <w:szCs w:val="22"/>
        </w:rPr>
        <w:t xml:space="preserve">contaminated fields.  In Angola, we are </w:t>
      </w:r>
      <w:proofErr w:type="gramStart"/>
      <w:r w:rsidR="63AE6FB8" w:rsidRPr="2C06DE25">
        <w:rPr>
          <w:sz w:val="22"/>
          <w:szCs w:val="22"/>
        </w:rPr>
        <w:t>opening up</w:t>
      </w:r>
      <w:proofErr w:type="gramEnd"/>
      <w:r w:rsidR="63AE6FB8" w:rsidRPr="2C06DE25">
        <w:rPr>
          <w:sz w:val="22"/>
          <w:szCs w:val="22"/>
        </w:rPr>
        <w:t xml:space="preserve"> opportunities for trade and in </w:t>
      </w:r>
      <w:r w:rsidR="00426385">
        <w:rPr>
          <w:sz w:val="22"/>
          <w:szCs w:val="22"/>
        </w:rPr>
        <w:t>Colombia</w:t>
      </w:r>
      <w:r w:rsidR="63AE6FB8" w:rsidRPr="2C06DE25">
        <w:rPr>
          <w:sz w:val="22"/>
          <w:szCs w:val="22"/>
        </w:rPr>
        <w:t>, children can walk to school without having to cross minefields.</w:t>
      </w:r>
    </w:p>
    <w:p w14:paraId="6E3F4A44" w14:textId="450C4C4C" w:rsidR="00D05ED7" w:rsidRPr="00D05ED7" w:rsidRDefault="00D05ED7" w:rsidP="00D05ED7">
      <w:pPr>
        <w:rPr>
          <w:sz w:val="22"/>
          <w:szCs w:val="22"/>
        </w:rPr>
      </w:pPr>
      <w:r w:rsidRPr="00D05ED7">
        <w:rPr>
          <w:sz w:val="22"/>
          <w:szCs w:val="22"/>
        </w:rPr>
        <w:t>Sustained donor focus must extend beyond high-profile crises to address persistent funding gaps, particularly in Sub-Saharan Africa, where several affected states continue to receive little or no international support despite the contamination. According to the Landmine Monitor, chronic shortfalls risk delaying Article 5 clearance obligations. Maintaining balanced attention is therefore essential, ensuring contexts like South Sudan</w:t>
      </w:r>
      <w:r>
        <w:rPr>
          <w:sz w:val="22"/>
          <w:szCs w:val="22"/>
        </w:rPr>
        <w:t xml:space="preserve"> and</w:t>
      </w:r>
      <w:r w:rsidRPr="00D05ED7">
        <w:rPr>
          <w:sz w:val="22"/>
          <w:szCs w:val="22"/>
        </w:rPr>
        <w:t xml:space="preserve"> Afghanistan, are not overlooked. </w:t>
      </w:r>
    </w:p>
    <w:p w14:paraId="1240389D" w14:textId="77777777" w:rsidR="00D05ED7" w:rsidRPr="003C2C9B" w:rsidRDefault="00D05ED7" w:rsidP="003C2C9B">
      <w:pPr>
        <w:rPr>
          <w:sz w:val="22"/>
          <w:szCs w:val="22"/>
        </w:rPr>
      </w:pPr>
    </w:p>
    <w:p w14:paraId="1763B136" w14:textId="7674B53E" w:rsidR="003C2C9B" w:rsidRPr="003C2C9B" w:rsidRDefault="6C1DD499" w:rsidP="003C2C9B">
      <w:pPr>
        <w:rPr>
          <w:sz w:val="22"/>
          <w:szCs w:val="22"/>
        </w:rPr>
      </w:pPr>
      <w:r w:rsidRPr="2C06DE25">
        <w:rPr>
          <w:sz w:val="22"/>
          <w:szCs w:val="22"/>
        </w:rPr>
        <w:lastRenderedPageBreak/>
        <w:t>However, c</w:t>
      </w:r>
      <w:r w:rsidR="20CEB3E6" w:rsidRPr="2C06DE25">
        <w:rPr>
          <w:sz w:val="22"/>
          <w:szCs w:val="22"/>
        </w:rPr>
        <w:t xml:space="preserve">urrent rates of clearance and completion remain </w:t>
      </w:r>
      <w:r w:rsidR="10F57871" w:rsidRPr="2C06DE25">
        <w:rPr>
          <w:sz w:val="22"/>
          <w:szCs w:val="22"/>
        </w:rPr>
        <w:t xml:space="preserve">too </w:t>
      </w:r>
      <w:r w:rsidR="20CEB3E6" w:rsidRPr="2C06DE25">
        <w:rPr>
          <w:sz w:val="22"/>
          <w:szCs w:val="22"/>
        </w:rPr>
        <w:t>slow. Only by adopting cutting</w:t>
      </w:r>
      <w:r w:rsidR="2DC1A068" w:rsidRPr="2C06DE25">
        <w:rPr>
          <w:sz w:val="22"/>
          <w:szCs w:val="22"/>
        </w:rPr>
        <w:t>-</w:t>
      </w:r>
      <w:r w:rsidR="20CEB3E6" w:rsidRPr="2C06DE25">
        <w:rPr>
          <w:sz w:val="22"/>
          <w:szCs w:val="22"/>
        </w:rPr>
        <w:t xml:space="preserve">edge technologies and by </w:t>
      </w:r>
      <w:r w:rsidR="183C9EEF" w:rsidRPr="2C06DE25">
        <w:rPr>
          <w:sz w:val="22"/>
          <w:szCs w:val="22"/>
        </w:rPr>
        <w:t>using the full land-release tool kit</w:t>
      </w:r>
      <w:r w:rsidR="20CEB3E6" w:rsidRPr="2C06DE25">
        <w:rPr>
          <w:sz w:val="22"/>
          <w:szCs w:val="22"/>
        </w:rPr>
        <w:t>, will we achieve the pace required. Whether locating minefields, detecting or excavating mines, we need to invest in the technology to clear land faster, safer and more efficiently, making our donors’ money go further.</w:t>
      </w:r>
    </w:p>
    <w:p w14:paraId="66922B1F" w14:textId="08381FD6" w:rsidR="003C2C9B" w:rsidRPr="003C2C9B" w:rsidRDefault="00B1217B" w:rsidP="177F2F65">
      <w:pPr>
        <w:rPr>
          <w:sz w:val="22"/>
          <w:szCs w:val="22"/>
        </w:rPr>
      </w:pPr>
      <w:r>
        <w:rPr>
          <w:sz w:val="22"/>
          <w:szCs w:val="22"/>
        </w:rPr>
        <w:t>It is not news that</w:t>
      </w:r>
      <w:r w:rsidR="60FB520D" w:rsidRPr="177F2F65">
        <w:rPr>
          <w:sz w:val="22"/>
          <w:szCs w:val="22"/>
        </w:rPr>
        <w:t xml:space="preserve"> our business model is under strain. Shrinking ODA budgets challenge our traditional funding model just as operational complexity grows.</w:t>
      </w:r>
      <w:r w:rsidR="009F6EB8">
        <w:rPr>
          <w:sz w:val="22"/>
          <w:szCs w:val="22"/>
        </w:rPr>
        <w:t xml:space="preserve"> Alongside c</w:t>
      </w:r>
      <w:r w:rsidR="009F6EB8" w:rsidRPr="177F2F65">
        <w:rPr>
          <w:sz w:val="22"/>
          <w:szCs w:val="22"/>
        </w:rPr>
        <w:t>onventional funding under both APMBC and CCM</w:t>
      </w:r>
      <w:r w:rsidR="009F6EB8">
        <w:rPr>
          <w:sz w:val="22"/>
          <w:szCs w:val="22"/>
        </w:rPr>
        <w:t xml:space="preserve"> and </w:t>
      </w:r>
      <w:r w:rsidR="009F6EB8" w:rsidRPr="00B11B9B">
        <w:rPr>
          <w:sz w:val="22"/>
          <w:szCs w:val="22"/>
        </w:rPr>
        <w:t>flexible multi-year funding and partnerships</w:t>
      </w:r>
      <w:r w:rsidR="009F6EB8" w:rsidRPr="177F2F65">
        <w:rPr>
          <w:sz w:val="22"/>
          <w:szCs w:val="22"/>
        </w:rPr>
        <w:t xml:space="preserve">, </w:t>
      </w:r>
      <w:r w:rsidR="009F6EB8">
        <w:rPr>
          <w:sz w:val="22"/>
          <w:szCs w:val="22"/>
        </w:rPr>
        <w:t>w</w:t>
      </w:r>
      <w:r w:rsidR="60FB520D" w:rsidRPr="177F2F65">
        <w:rPr>
          <w:sz w:val="22"/>
          <w:szCs w:val="22"/>
        </w:rPr>
        <w:t>e need our traditional advocates to help identify alternatives</w:t>
      </w:r>
      <w:r w:rsidR="009F6EB8">
        <w:rPr>
          <w:sz w:val="22"/>
          <w:szCs w:val="22"/>
        </w:rPr>
        <w:t xml:space="preserve"> and new approaches. This could include </w:t>
      </w:r>
      <w:r w:rsidR="60FB520D" w:rsidRPr="177F2F65">
        <w:rPr>
          <w:sz w:val="22"/>
          <w:szCs w:val="22"/>
        </w:rPr>
        <w:t>non</w:t>
      </w:r>
      <w:r w:rsidR="65262310" w:rsidRPr="177F2F65">
        <w:rPr>
          <w:sz w:val="22"/>
          <w:szCs w:val="22"/>
        </w:rPr>
        <w:t>-</w:t>
      </w:r>
      <w:r w:rsidR="60FB520D" w:rsidRPr="177F2F65">
        <w:rPr>
          <w:sz w:val="22"/>
          <w:szCs w:val="22"/>
        </w:rPr>
        <w:t>ODA state support,</w:t>
      </w:r>
      <w:r w:rsidR="3DF9DB33" w:rsidRPr="00B11B9B">
        <w:rPr>
          <w:sz w:val="22"/>
          <w:szCs w:val="22"/>
        </w:rPr>
        <w:t xml:space="preserve"> </w:t>
      </w:r>
      <w:r w:rsidR="00270515" w:rsidRPr="00270515">
        <w:rPr>
          <w:sz w:val="22"/>
          <w:szCs w:val="22"/>
        </w:rPr>
        <w:t>and opening space for more meaningful and participatory engagement of civil society—particularly survivors</w:t>
      </w:r>
      <w:r w:rsidR="00270515">
        <w:rPr>
          <w:sz w:val="22"/>
          <w:szCs w:val="22"/>
        </w:rPr>
        <w:t xml:space="preserve"> - </w:t>
      </w:r>
      <w:r w:rsidR="60FB520D" w:rsidRPr="177F2F65">
        <w:rPr>
          <w:sz w:val="22"/>
          <w:szCs w:val="22"/>
        </w:rPr>
        <w:t>within institutions like the EU, NATO and the World Bank, and imaginative approaches to public</w:t>
      </w:r>
      <w:r w:rsidR="053AACCB" w:rsidRPr="177F2F65">
        <w:rPr>
          <w:sz w:val="22"/>
          <w:szCs w:val="22"/>
        </w:rPr>
        <w:t>-</w:t>
      </w:r>
      <w:r w:rsidR="60FB520D" w:rsidRPr="177F2F65">
        <w:rPr>
          <w:sz w:val="22"/>
          <w:szCs w:val="22"/>
        </w:rPr>
        <w:t>private partnership and philanthropy.</w:t>
      </w:r>
    </w:p>
    <w:p w14:paraId="108D418C" w14:textId="290203D6" w:rsidR="003C2C9B" w:rsidRPr="003C2C9B" w:rsidRDefault="4E9B3CC0" w:rsidP="003C2C9B">
      <w:pPr>
        <w:rPr>
          <w:sz w:val="22"/>
          <w:szCs w:val="22"/>
        </w:rPr>
      </w:pPr>
      <w:r w:rsidRPr="2C06DE25">
        <w:rPr>
          <w:sz w:val="22"/>
          <w:szCs w:val="22"/>
        </w:rPr>
        <w:t>We must also look beyond our own community</w:t>
      </w:r>
      <w:r w:rsidR="0BE6BBF6" w:rsidRPr="2C06DE25">
        <w:rPr>
          <w:sz w:val="22"/>
          <w:szCs w:val="22"/>
        </w:rPr>
        <w:t xml:space="preserve"> to build a new coalition of concern</w:t>
      </w:r>
      <w:r w:rsidRPr="2C06DE25">
        <w:rPr>
          <w:sz w:val="22"/>
          <w:szCs w:val="22"/>
        </w:rPr>
        <w:t>. The success of the NDM—and of platforms like it—depends on recognising who is </w:t>
      </w:r>
      <w:r w:rsidRPr="2C06DE25">
        <w:rPr>
          <w:i/>
          <w:iCs/>
          <w:sz w:val="22"/>
          <w:szCs w:val="22"/>
        </w:rPr>
        <w:t>not </w:t>
      </w:r>
      <w:r w:rsidRPr="2C06DE25">
        <w:rPr>
          <w:sz w:val="22"/>
          <w:szCs w:val="22"/>
        </w:rPr>
        <w:t>in the room. Business leaders, peacebuilders, political actors and the wider security sector must become champions of mine action within their own spheres.</w:t>
      </w:r>
    </w:p>
    <w:p w14:paraId="3B5A0792" w14:textId="7BFB8BB9" w:rsidR="003C2C9B" w:rsidRPr="003C2C9B" w:rsidRDefault="003C2C9B" w:rsidP="003C2C9B">
      <w:pPr>
        <w:rPr>
          <w:sz w:val="22"/>
          <w:szCs w:val="22"/>
        </w:rPr>
      </w:pPr>
      <w:r w:rsidRPr="003C2C9B">
        <w:rPr>
          <w:sz w:val="22"/>
          <w:szCs w:val="22"/>
        </w:rPr>
        <w:t xml:space="preserve"> The </w:t>
      </w:r>
      <w:proofErr w:type="spellStart"/>
      <w:r w:rsidRPr="003C2C9B">
        <w:rPr>
          <w:sz w:val="22"/>
          <w:szCs w:val="22"/>
        </w:rPr>
        <w:t>Drumlanrig</w:t>
      </w:r>
      <w:proofErr w:type="spellEnd"/>
      <w:r w:rsidRPr="003C2C9B">
        <w:rPr>
          <w:sz w:val="22"/>
          <w:szCs w:val="22"/>
        </w:rPr>
        <w:t xml:space="preserve"> Group members commit—individually and collectively—to doing our part: in the field, in capitals, in public discourse, and in partnership with MASG members.</w:t>
      </w:r>
    </w:p>
    <w:p w14:paraId="5E5787A5" w14:textId="6589E1C6" w:rsidR="00667096" w:rsidRPr="003C2C9B" w:rsidRDefault="00667096" w:rsidP="2C06DE25"/>
    <w:sectPr w:rsidR="00667096" w:rsidRPr="003C2C9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25349"/>
    <w:multiLevelType w:val="multilevel"/>
    <w:tmpl w:val="CC5E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BE411C"/>
    <w:multiLevelType w:val="hybridMultilevel"/>
    <w:tmpl w:val="047C5D60"/>
    <w:lvl w:ilvl="0" w:tplc="942E33C8">
      <w:start w:val="1"/>
      <w:numFmt w:val="bullet"/>
      <w:lvlText w:val=""/>
      <w:lvlJc w:val="left"/>
      <w:pPr>
        <w:ind w:left="720" w:hanging="360"/>
      </w:pPr>
      <w:rPr>
        <w:rFonts w:ascii="Wingdings" w:hAnsi="Wingdings" w:hint="default"/>
      </w:rPr>
    </w:lvl>
    <w:lvl w:ilvl="1" w:tplc="E92E2BAC">
      <w:start w:val="1"/>
      <w:numFmt w:val="bullet"/>
      <w:lvlText w:val="o"/>
      <w:lvlJc w:val="left"/>
      <w:pPr>
        <w:ind w:left="1440" w:hanging="360"/>
      </w:pPr>
      <w:rPr>
        <w:rFonts w:ascii="Courier New" w:hAnsi="Courier New" w:hint="default"/>
      </w:rPr>
    </w:lvl>
    <w:lvl w:ilvl="2" w:tplc="D0280EA0">
      <w:start w:val="1"/>
      <w:numFmt w:val="bullet"/>
      <w:lvlText w:val=""/>
      <w:lvlJc w:val="left"/>
      <w:pPr>
        <w:ind w:left="2160" w:hanging="360"/>
      </w:pPr>
      <w:rPr>
        <w:rFonts w:ascii="Wingdings" w:hAnsi="Wingdings" w:hint="default"/>
      </w:rPr>
    </w:lvl>
    <w:lvl w:ilvl="3" w:tplc="578E3AEE">
      <w:start w:val="1"/>
      <w:numFmt w:val="bullet"/>
      <w:lvlText w:val=""/>
      <w:lvlJc w:val="left"/>
      <w:pPr>
        <w:ind w:left="2880" w:hanging="360"/>
      </w:pPr>
      <w:rPr>
        <w:rFonts w:ascii="Symbol" w:hAnsi="Symbol" w:hint="default"/>
      </w:rPr>
    </w:lvl>
    <w:lvl w:ilvl="4" w:tplc="329C0E3A">
      <w:start w:val="1"/>
      <w:numFmt w:val="bullet"/>
      <w:lvlText w:val="o"/>
      <w:lvlJc w:val="left"/>
      <w:pPr>
        <w:ind w:left="3600" w:hanging="360"/>
      </w:pPr>
      <w:rPr>
        <w:rFonts w:ascii="Courier New" w:hAnsi="Courier New" w:hint="default"/>
      </w:rPr>
    </w:lvl>
    <w:lvl w:ilvl="5" w:tplc="09846502">
      <w:start w:val="1"/>
      <w:numFmt w:val="bullet"/>
      <w:lvlText w:val=""/>
      <w:lvlJc w:val="left"/>
      <w:pPr>
        <w:ind w:left="4320" w:hanging="360"/>
      </w:pPr>
      <w:rPr>
        <w:rFonts w:ascii="Wingdings" w:hAnsi="Wingdings" w:hint="default"/>
      </w:rPr>
    </w:lvl>
    <w:lvl w:ilvl="6" w:tplc="5C36FF0A">
      <w:start w:val="1"/>
      <w:numFmt w:val="bullet"/>
      <w:lvlText w:val=""/>
      <w:lvlJc w:val="left"/>
      <w:pPr>
        <w:ind w:left="5040" w:hanging="360"/>
      </w:pPr>
      <w:rPr>
        <w:rFonts w:ascii="Symbol" w:hAnsi="Symbol" w:hint="default"/>
      </w:rPr>
    </w:lvl>
    <w:lvl w:ilvl="7" w:tplc="E93A10F6">
      <w:start w:val="1"/>
      <w:numFmt w:val="bullet"/>
      <w:lvlText w:val="o"/>
      <w:lvlJc w:val="left"/>
      <w:pPr>
        <w:ind w:left="5760" w:hanging="360"/>
      </w:pPr>
      <w:rPr>
        <w:rFonts w:ascii="Courier New" w:hAnsi="Courier New" w:hint="default"/>
      </w:rPr>
    </w:lvl>
    <w:lvl w:ilvl="8" w:tplc="10EEDE70">
      <w:start w:val="1"/>
      <w:numFmt w:val="bullet"/>
      <w:lvlText w:val=""/>
      <w:lvlJc w:val="left"/>
      <w:pPr>
        <w:ind w:left="6480" w:hanging="360"/>
      </w:pPr>
      <w:rPr>
        <w:rFonts w:ascii="Wingdings" w:hAnsi="Wingdings" w:hint="default"/>
      </w:rPr>
    </w:lvl>
  </w:abstractNum>
  <w:num w:numId="1" w16cid:durableId="1583951116">
    <w:abstractNumId w:val="1"/>
  </w:num>
  <w:num w:numId="2" w16cid:durableId="211670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A367AC"/>
    <w:rsid w:val="00120A00"/>
    <w:rsid w:val="00220CE3"/>
    <w:rsid w:val="00265060"/>
    <w:rsid w:val="00270515"/>
    <w:rsid w:val="0028413B"/>
    <w:rsid w:val="003954D6"/>
    <w:rsid w:val="003C2C9B"/>
    <w:rsid w:val="003E4810"/>
    <w:rsid w:val="00426385"/>
    <w:rsid w:val="00463C47"/>
    <w:rsid w:val="00546E38"/>
    <w:rsid w:val="00573CD0"/>
    <w:rsid w:val="00594D93"/>
    <w:rsid w:val="0063327C"/>
    <w:rsid w:val="006413C1"/>
    <w:rsid w:val="00667096"/>
    <w:rsid w:val="0068DBC7"/>
    <w:rsid w:val="0071535E"/>
    <w:rsid w:val="007E239D"/>
    <w:rsid w:val="00854CCD"/>
    <w:rsid w:val="0088685D"/>
    <w:rsid w:val="009F6EB8"/>
    <w:rsid w:val="00A2257D"/>
    <w:rsid w:val="00A62383"/>
    <w:rsid w:val="00B11B9B"/>
    <w:rsid w:val="00B1217B"/>
    <w:rsid w:val="00B26379"/>
    <w:rsid w:val="00B74E60"/>
    <w:rsid w:val="00BB5F68"/>
    <w:rsid w:val="00BE7BC1"/>
    <w:rsid w:val="00C574A8"/>
    <w:rsid w:val="00D05ED7"/>
    <w:rsid w:val="00D61C4E"/>
    <w:rsid w:val="00E63476"/>
    <w:rsid w:val="00EE6302"/>
    <w:rsid w:val="00F012C7"/>
    <w:rsid w:val="00F0191D"/>
    <w:rsid w:val="00F11F56"/>
    <w:rsid w:val="01443EF3"/>
    <w:rsid w:val="01CA6E5B"/>
    <w:rsid w:val="025FD7EF"/>
    <w:rsid w:val="03282229"/>
    <w:rsid w:val="0361D1A9"/>
    <w:rsid w:val="03E6FC91"/>
    <w:rsid w:val="04ED1278"/>
    <w:rsid w:val="050B81FF"/>
    <w:rsid w:val="050C6B3F"/>
    <w:rsid w:val="053AACCB"/>
    <w:rsid w:val="055C6FA2"/>
    <w:rsid w:val="05930887"/>
    <w:rsid w:val="06799870"/>
    <w:rsid w:val="06D155BF"/>
    <w:rsid w:val="07A11B3F"/>
    <w:rsid w:val="07B42770"/>
    <w:rsid w:val="07D98BA5"/>
    <w:rsid w:val="07F07ABD"/>
    <w:rsid w:val="081C49AD"/>
    <w:rsid w:val="081DB027"/>
    <w:rsid w:val="08AAD436"/>
    <w:rsid w:val="08C8A58C"/>
    <w:rsid w:val="09C029D9"/>
    <w:rsid w:val="09D6DBD2"/>
    <w:rsid w:val="0A189ECB"/>
    <w:rsid w:val="0A5169AC"/>
    <w:rsid w:val="0A965EDA"/>
    <w:rsid w:val="0ABDD67C"/>
    <w:rsid w:val="0AD66296"/>
    <w:rsid w:val="0B48E101"/>
    <w:rsid w:val="0B4AAD62"/>
    <w:rsid w:val="0BE6BBF6"/>
    <w:rsid w:val="0C4C006D"/>
    <w:rsid w:val="0C7AFD55"/>
    <w:rsid w:val="0C8A89A6"/>
    <w:rsid w:val="0CC54245"/>
    <w:rsid w:val="0CF60CAE"/>
    <w:rsid w:val="0D0C95C4"/>
    <w:rsid w:val="0DF5DF6A"/>
    <w:rsid w:val="0F5A00A9"/>
    <w:rsid w:val="107275DF"/>
    <w:rsid w:val="10BB4FEB"/>
    <w:rsid w:val="10EDB157"/>
    <w:rsid w:val="10F57871"/>
    <w:rsid w:val="115EF88A"/>
    <w:rsid w:val="118BC560"/>
    <w:rsid w:val="128ABA07"/>
    <w:rsid w:val="131D525B"/>
    <w:rsid w:val="13618F7D"/>
    <w:rsid w:val="13C2F56B"/>
    <w:rsid w:val="15847033"/>
    <w:rsid w:val="15A36B0A"/>
    <w:rsid w:val="15D0F374"/>
    <w:rsid w:val="16570AF5"/>
    <w:rsid w:val="16895150"/>
    <w:rsid w:val="16BCD8F9"/>
    <w:rsid w:val="16FE75B6"/>
    <w:rsid w:val="177F2F65"/>
    <w:rsid w:val="177F7AC8"/>
    <w:rsid w:val="179FBD36"/>
    <w:rsid w:val="18329B30"/>
    <w:rsid w:val="183C9EEF"/>
    <w:rsid w:val="197C0C0D"/>
    <w:rsid w:val="19E897B6"/>
    <w:rsid w:val="1A281E4C"/>
    <w:rsid w:val="1A6A9E77"/>
    <w:rsid w:val="1AC5111B"/>
    <w:rsid w:val="1AE6FBE3"/>
    <w:rsid w:val="1AFCF276"/>
    <w:rsid w:val="1B43792A"/>
    <w:rsid w:val="1B85773C"/>
    <w:rsid w:val="1C6A0129"/>
    <w:rsid w:val="1DC7AA5A"/>
    <w:rsid w:val="1DFF3F23"/>
    <w:rsid w:val="1E10D2F0"/>
    <w:rsid w:val="1E308E72"/>
    <w:rsid w:val="1E62BA73"/>
    <w:rsid w:val="1ECF88B4"/>
    <w:rsid w:val="1F00B9D0"/>
    <w:rsid w:val="1FE8DA78"/>
    <w:rsid w:val="20CEB3E6"/>
    <w:rsid w:val="2120FE96"/>
    <w:rsid w:val="21EBD0FD"/>
    <w:rsid w:val="2269C46D"/>
    <w:rsid w:val="22F76909"/>
    <w:rsid w:val="24BBACF6"/>
    <w:rsid w:val="2508EFF5"/>
    <w:rsid w:val="2611BFE0"/>
    <w:rsid w:val="2636AE69"/>
    <w:rsid w:val="269791B1"/>
    <w:rsid w:val="26E1E7F0"/>
    <w:rsid w:val="278BE5C1"/>
    <w:rsid w:val="2839DDFB"/>
    <w:rsid w:val="297B7CDE"/>
    <w:rsid w:val="29CDED8E"/>
    <w:rsid w:val="29D94DBE"/>
    <w:rsid w:val="2A9F1E99"/>
    <w:rsid w:val="2B23E9EA"/>
    <w:rsid w:val="2C06DE25"/>
    <w:rsid w:val="2CA8BEB8"/>
    <w:rsid w:val="2CFA8181"/>
    <w:rsid w:val="2DB1F725"/>
    <w:rsid w:val="2DC1A068"/>
    <w:rsid w:val="2E5D44BB"/>
    <w:rsid w:val="2E6FBCB1"/>
    <w:rsid w:val="2FABF51A"/>
    <w:rsid w:val="300939B4"/>
    <w:rsid w:val="314E7B76"/>
    <w:rsid w:val="31526393"/>
    <w:rsid w:val="31F1BFA4"/>
    <w:rsid w:val="31F3D468"/>
    <w:rsid w:val="321564CF"/>
    <w:rsid w:val="3217DB04"/>
    <w:rsid w:val="32EC1AE5"/>
    <w:rsid w:val="331C26C7"/>
    <w:rsid w:val="33788B13"/>
    <w:rsid w:val="341A2AC0"/>
    <w:rsid w:val="34BB004F"/>
    <w:rsid w:val="34C750A7"/>
    <w:rsid w:val="35B3719C"/>
    <w:rsid w:val="364D88E1"/>
    <w:rsid w:val="3665A593"/>
    <w:rsid w:val="36784CB4"/>
    <w:rsid w:val="371EFAAE"/>
    <w:rsid w:val="372CE0AA"/>
    <w:rsid w:val="378ADEA0"/>
    <w:rsid w:val="379902DC"/>
    <w:rsid w:val="38730F77"/>
    <w:rsid w:val="395778F8"/>
    <w:rsid w:val="3B9C6761"/>
    <w:rsid w:val="3C188582"/>
    <w:rsid w:val="3D03159E"/>
    <w:rsid w:val="3DF027E6"/>
    <w:rsid w:val="3DF9DB33"/>
    <w:rsid w:val="3E296F27"/>
    <w:rsid w:val="3E81C825"/>
    <w:rsid w:val="3EE88FBE"/>
    <w:rsid w:val="40222D85"/>
    <w:rsid w:val="40BB9D63"/>
    <w:rsid w:val="40EB6C32"/>
    <w:rsid w:val="415C8FDA"/>
    <w:rsid w:val="4187D1C9"/>
    <w:rsid w:val="422BBFF0"/>
    <w:rsid w:val="427AEABF"/>
    <w:rsid w:val="440A7359"/>
    <w:rsid w:val="443DAC78"/>
    <w:rsid w:val="45150BD5"/>
    <w:rsid w:val="45CF2308"/>
    <w:rsid w:val="464E50BB"/>
    <w:rsid w:val="46858416"/>
    <w:rsid w:val="46E7FCCB"/>
    <w:rsid w:val="46EC67F1"/>
    <w:rsid w:val="475FFF10"/>
    <w:rsid w:val="47A6722D"/>
    <w:rsid w:val="47E9AFD7"/>
    <w:rsid w:val="48499090"/>
    <w:rsid w:val="48B646DD"/>
    <w:rsid w:val="492B6C8E"/>
    <w:rsid w:val="4A14E682"/>
    <w:rsid w:val="4AA69662"/>
    <w:rsid w:val="4B9E00C5"/>
    <w:rsid w:val="4C2AB1D5"/>
    <w:rsid w:val="4C2AF026"/>
    <w:rsid w:val="4C50D79A"/>
    <w:rsid w:val="4CA6D5FA"/>
    <w:rsid w:val="4CCF6585"/>
    <w:rsid w:val="4D111EB2"/>
    <w:rsid w:val="4D7B8E61"/>
    <w:rsid w:val="4E690491"/>
    <w:rsid w:val="4E9B3CC0"/>
    <w:rsid w:val="4EC8B232"/>
    <w:rsid w:val="4ECCB054"/>
    <w:rsid w:val="4F2157FD"/>
    <w:rsid w:val="4F50DF83"/>
    <w:rsid w:val="4FFDBBEB"/>
    <w:rsid w:val="500AC53B"/>
    <w:rsid w:val="50456513"/>
    <w:rsid w:val="509055AD"/>
    <w:rsid w:val="50B5754F"/>
    <w:rsid w:val="50D7F18D"/>
    <w:rsid w:val="512B9D3A"/>
    <w:rsid w:val="51B3C7AA"/>
    <w:rsid w:val="51E973D8"/>
    <w:rsid w:val="523FD7A8"/>
    <w:rsid w:val="53324761"/>
    <w:rsid w:val="533CBB5E"/>
    <w:rsid w:val="53442DF5"/>
    <w:rsid w:val="542C8A01"/>
    <w:rsid w:val="554C7A4D"/>
    <w:rsid w:val="5760C550"/>
    <w:rsid w:val="579E5F7F"/>
    <w:rsid w:val="57D03FC7"/>
    <w:rsid w:val="57E0B981"/>
    <w:rsid w:val="584638B9"/>
    <w:rsid w:val="5849FE10"/>
    <w:rsid w:val="587CE91A"/>
    <w:rsid w:val="58927D4C"/>
    <w:rsid w:val="58977A71"/>
    <w:rsid w:val="58C3BA1D"/>
    <w:rsid w:val="59121CDB"/>
    <w:rsid w:val="59144EF5"/>
    <w:rsid w:val="598BCA65"/>
    <w:rsid w:val="599FD6FF"/>
    <w:rsid w:val="5B48AFCD"/>
    <w:rsid w:val="5B6F5D3A"/>
    <w:rsid w:val="5C31A988"/>
    <w:rsid w:val="5C4AEC1C"/>
    <w:rsid w:val="5C7AA1B7"/>
    <w:rsid w:val="5D729900"/>
    <w:rsid w:val="5DA97007"/>
    <w:rsid w:val="5DDF34F8"/>
    <w:rsid w:val="5E368C1F"/>
    <w:rsid w:val="5E6207DF"/>
    <w:rsid w:val="5E6774D4"/>
    <w:rsid w:val="600A47CF"/>
    <w:rsid w:val="60FA7EF3"/>
    <w:rsid w:val="60FB520D"/>
    <w:rsid w:val="61439D3F"/>
    <w:rsid w:val="61F7139B"/>
    <w:rsid w:val="6237D782"/>
    <w:rsid w:val="62C1BB6E"/>
    <w:rsid w:val="63AE6FB8"/>
    <w:rsid w:val="63AF9DEF"/>
    <w:rsid w:val="63F75711"/>
    <w:rsid w:val="6424592C"/>
    <w:rsid w:val="643379C8"/>
    <w:rsid w:val="64533C23"/>
    <w:rsid w:val="6498744F"/>
    <w:rsid w:val="64C1A349"/>
    <w:rsid w:val="64C9E3FA"/>
    <w:rsid w:val="64E8FCEB"/>
    <w:rsid w:val="65262310"/>
    <w:rsid w:val="65DAED51"/>
    <w:rsid w:val="663AEB34"/>
    <w:rsid w:val="666ED0C4"/>
    <w:rsid w:val="678431EB"/>
    <w:rsid w:val="67850526"/>
    <w:rsid w:val="67AD0D78"/>
    <w:rsid w:val="6957A8B0"/>
    <w:rsid w:val="696B1F59"/>
    <w:rsid w:val="6974CEB8"/>
    <w:rsid w:val="6A96F986"/>
    <w:rsid w:val="6AFCB427"/>
    <w:rsid w:val="6B0126C3"/>
    <w:rsid w:val="6B0A9B99"/>
    <w:rsid w:val="6B8173AD"/>
    <w:rsid w:val="6C1DD499"/>
    <w:rsid w:val="6C2B577A"/>
    <w:rsid w:val="6C7F72A3"/>
    <w:rsid w:val="6D4E5114"/>
    <w:rsid w:val="6D501C85"/>
    <w:rsid w:val="6D6F94FF"/>
    <w:rsid w:val="6DA367AC"/>
    <w:rsid w:val="6DACACDF"/>
    <w:rsid w:val="6DC0BDAE"/>
    <w:rsid w:val="6E03157B"/>
    <w:rsid w:val="6E1B229D"/>
    <w:rsid w:val="6FB69376"/>
    <w:rsid w:val="700BBBA6"/>
    <w:rsid w:val="709FAF5A"/>
    <w:rsid w:val="70CBE44E"/>
    <w:rsid w:val="711B0501"/>
    <w:rsid w:val="734641BD"/>
    <w:rsid w:val="74169FAD"/>
    <w:rsid w:val="74565AFF"/>
    <w:rsid w:val="756DE95A"/>
    <w:rsid w:val="75B5C0F9"/>
    <w:rsid w:val="777411FD"/>
    <w:rsid w:val="77B4C1EA"/>
    <w:rsid w:val="77C5DCD2"/>
    <w:rsid w:val="7807BA65"/>
    <w:rsid w:val="781B66DA"/>
    <w:rsid w:val="7839DCE7"/>
    <w:rsid w:val="7862D326"/>
    <w:rsid w:val="78BE3D3D"/>
    <w:rsid w:val="79D96FD5"/>
    <w:rsid w:val="7A1870CB"/>
    <w:rsid w:val="7A90E767"/>
    <w:rsid w:val="7ACF6B7F"/>
    <w:rsid w:val="7B4118ED"/>
    <w:rsid w:val="7BB686BD"/>
    <w:rsid w:val="7BE4A481"/>
    <w:rsid w:val="7C026B09"/>
    <w:rsid w:val="7C061C45"/>
    <w:rsid w:val="7C0E1722"/>
    <w:rsid w:val="7F187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7928"/>
  <w15:chartTrackingRefBased/>
  <w15:docId w15:val="{7FEFF96F-2DC9-42D6-9D1E-E0A54DFD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15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35E"/>
    <w:rPr>
      <w:rFonts w:ascii="Segoe UI" w:hAnsi="Segoe UI" w:cs="Segoe UI"/>
      <w:sz w:val="18"/>
      <w:szCs w:val="18"/>
    </w:rPr>
  </w:style>
  <w:style w:type="paragraph" w:styleId="Revision">
    <w:name w:val="Revision"/>
    <w:hidden/>
    <w:uiPriority w:val="99"/>
    <w:semiHidden/>
    <w:rsid w:val="006413C1"/>
    <w:pPr>
      <w:spacing w:after="0" w:line="240" w:lineRule="auto"/>
    </w:pPr>
  </w:style>
  <w:style w:type="paragraph" w:styleId="CommentSubject">
    <w:name w:val="annotation subject"/>
    <w:basedOn w:val="CommentText"/>
    <w:next w:val="CommentText"/>
    <w:link w:val="CommentSubjectChar"/>
    <w:uiPriority w:val="99"/>
    <w:semiHidden/>
    <w:unhideWhenUsed/>
    <w:rsid w:val="006413C1"/>
    <w:rPr>
      <w:b/>
      <w:bCs/>
    </w:rPr>
  </w:style>
  <w:style w:type="character" w:customStyle="1" w:styleId="CommentSubjectChar">
    <w:name w:val="Comment Subject Char"/>
    <w:basedOn w:val="CommentTextChar"/>
    <w:link w:val="CommentSubject"/>
    <w:uiPriority w:val="99"/>
    <w:semiHidden/>
    <w:rsid w:val="006413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6277CAD79114B939A36D87FC59372" ma:contentTypeVersion="18" ma:contentTypeDescription="Crée un document." ma:contentTypeScope="" ma:versionID="b5e9fa1ffba64c52f668e2cf0a804955">
  <xsd:schema xmlns:xsd="http://www.w3.org/2001/XMLSchema" xmlns:xs="http://www.w3.org/2001/XMLSchema" xmlns:p="http://schemas.microsoft.com/office/2006/metadata/properties" xmlns:ns1="http://schemas.microsoft.com/sharepoint/v3" xmlns:ns2="dd9a58f7-d6d6-49a8-a38c-6b0c72f539b3" xmlns:ns3="226ddc05-eb9f-4ef4-a3a5-106af3e9c684" targetNamespace="http://schemas.microsoft.com/office/2006/metadata/properties" ma:root="true" ma:fieldsID="a4e193482e970c8f18fe7b5ac05099ce" ns1:_="" ns2:_="" ns3:_="">
    <xsd:import namespace="http://schemas.microsoft.com/sharepoint/v3"/>
    <xsd:import namespace="dd9a58f7-d6d6-49a8-a38c-6b0c72f539b3"/>
    <xsd:import namespace="226ddc05-eb9f-4ef4-a3a5-106af3e9c6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riétés de la stratégie de conformité unifiée" ma:hidden="true" ma:internalName="_ip_UnifiedCompliancePolicyProperties">
      <xsd:simpleType>
        <xsd:restriction base="dms:Note"/>
      </xsd:simpleType>
    </xsd:element>
    <xsd:element name="_ip_UnifiedCompliancePolicyUIAction" ma:index="2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9a58f7-d6d6-49a8-a38c-6b0c72f53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6ddc05-eb9f-4ef4-a3a5-106af3e9c6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b24765-f09c-4325-9994-5774e531765d}" ma:internalName="TaxCatchAll" ma:showField="CatchAllData" ma:web="226ddc05-eb9f-4ef4-a3a5-106af3e9c68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6ddc05-eb9f-4ef4-a3a5-106af3e9c684" xsi:nil="true"/>
    <lcf76f155ced4ddcb4097134ff3c332f xmlns="dd9a58f7-d6d6-49a8-a38c-6b0c72f539b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44D78-071F-4128-80C1-6F662890C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9a58f7-d6d6-49a8-a38c-6b0c72f539b3"/>
    <ds:schemaRef ds:uri="226ddc05-eb9f-4ef4-a3a5-106af3e9c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BBB33-AC30-4014-98D4-54468EFF7C47}">
  <ds:schemaRefs>
    <ds:schemaRef ds:uri="http://schemas.microsoft.com/office/2006/metadata/properties"/>
    <ds:schemaRef ds:uri="http://schemas.microsoft.com/office/infopath/2007/PartnerControls"/>
    <ds:schemaRef ds:uri="226ddc05-eb9f-4ef4-a3a5-106af3e9c684"/>
    <ds:schemaRef ds:uri="dd9a58f7-d6d6-49a8-a38c-6b0c72f539b3"/>
    <ds:schemaRef ds:uri="http://schemas.microsoft.com/sharepoint/v3"/>
  </ds:schemaRefs>
</ds:datastoreItem>
</file>

<file path=customXml/itemProps3.xml><?xml version="1.0" encoding="utf-8"?>
<ds:datastoreItem xmlns:ds="http://schemas.openxmlformats.org/officeDocument/2006/customXml" ds:itemID="{E446F613-43A3-45BA-BF20-4413AC6008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4030</Characters>
  <Application>Microsoft Office Word</Application>
  <DocSecurity>4</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Allanah Kjellgren</dc:creator>
  <cp:keywords/>
  <dc:description/>
  <cp:lastModifiedBy>James Denselow</cp:lastModifiedBy>
  <cp:revision>2</cp:revision>
  <dcterms:created xsi:type="dcterms:W3CDTF">2026-04-20T14:03:00Z</dcterms:created>
  <dcterms:modified xsi:type="dcterms:W3CDTF">2026-04-20T14:03:00Z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0x01010055C6277CAD79114B939A36D87FC59372</vt:lpwstr>
  </property>
  <property fmtid="{D5CDD505-2E9C-101B-9397-08002B2CF9AE}" pid="3" name="MediaServiceImageTags">
    <vt:lpwstr/>
  </property>
</Properties>
</file>