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0AE5" w:rsidRPr="00C91FEA" w:rsidRDefault="00132B66" w:rsidP="00C14690">
      <w:pPr>
        <w:spacing w:after="0" w:line="240" w:lineRule="auto"/>
        <w:contextualSpacing/>
        <w:jc w:val="center"/>
        <w:rPr>
          <w:b/>
          <w:lang w:val="fr-FR"/>
        </w:rPr>
      </w:pPr>
      <w:r w:rsidRPr="005A3E3B">
        <w:rPr>
          <w:rFonts w:ascii="Times New Roman" w:hAnsi="Times New Roman"/>
          <w:noProof/>
          <w:sz w:val="28"/>
          <w:szCs w:val="28"/>
        </w:rPr>
        <w:drawing>
          <wp:inline distT="0" distB="0" distL="0" distR="0" wp14:anchorId="655FF390" wp14:editId="2D0FD260">
            <wp:extent cx="967839" cy="914400"/>
            <wp:effectExtent l="0" t="0" r="3810" b="0"/>
            <wp:docPr id="3" name="Pictur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68063" cy="914612"/>
                    </a:xfrm>
                    <a:prstGeom prst="rect">
                      <a:avLst/>
                    </a:prstGeom>
                    <a:noFill/>
                    <a:ln>
                      <a:noFill/>
                    </a:ln>
                  </pic:spPr>
                </pic:pic>
              </a:graphicData>
            </a:graphic>
          </wp:inline>
        </w:drawing>
      </w:r>
      <w:r w:rsidRPr="00C91FEA">
        <w:rPr>
          <w:b/>
          <w:lang w:val="fr-FR"/>
        </w:rPr>
        <w:t xml:space="preserve"> </w:t>
      </w:r>
      <w:r w:rsidR="005A3E3B" w:rsidRPr="00C91FEA">
        <w:rPr>
          <w:b/>
          <w:lang w:val="fr-FR"/>
        </w:rPr>
        <w:t xml:space="preserve">                                      </w:t>
      </w:r>
      <w:r w:rsidR="00290AE5" w:rsidRPr="005A3E3B">
        <w:rPr>
          <w:noProof/>
        </w:rPr>
        <w:drawing>
          <wp:inline distT="0" distB="0" distL="0" distR="0" wp14:anchorId="5306860A" wp14:editId="3C510D51">
            <wp:extent cx="1066800" cy="855345"/>
            <wp:effectExtent l="0" t="0" r="0" b="8255"/>
            <wp:docPr id="1" name="Image 2" descr="Drapeau du Mali">
              <a:hlinkClick xmlns:a="http://schemas.openxmlformats.org/drawingml/2006/main" r:id="rId10" tooltip="Drapeau du Mali"/>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Drapeau du Mali"/>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66800" cy="855345"/>
                    </a:xfrm>
                    <a:prstGeom prst="rect">
                      <a:avLst/>
                    </a:prstGeom>
                    <a:noFill/>
                    <a:ln>
                      <a:noFill/>
                    </a:ln>
                  </pic:spPr>
                </pic:pic>
              </a:graphicData>
            </a:graphic>
          </wp:inline>
        </w:drawing>
      </w:r>
      <w:r w:rsidRPr="00C91FEA">
        <w:rPr>
          <w:b/>
          <w:lang w:val="fr-FR"/>
        </w:rPr>
        <w:t xml:space="preserve">                        </w:t>
      </w:r>
      <w:r w:rsidR="005A3E3B" w:rsidRPr="00C91FEA">
        <w:rPr>
          <w:b/>
          <w:lang w:val="fr-FR"/>
        </w:rPr>
        <w:t xml:space="preserve">           </w:t>
      </w:r>
      <w:r w:rsidRPr="00C91FEA">
        <w:rPr>
          <w:b/>
          <w:lang w:val="fr-FR"/>
        </w:rPr>
        <w:t xml:space="preserve">       </w:t>
      </w:r>
      <w:r w:rsidR="00973E4B" w:rsidRPr="005A3E3B">
        <w:rPr>
          <w:b/>
          <w:noProof/>
        </w:rPr>
        <w:drawing>
          <wp:inline distT="0" distB="0" distL="0" distR="0" wp14:anchorId="0C78B48C" wp14:editId="0DB3035A">
            <wp:extent cx="846243" cy="84624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47220" cy="847220"/>
                    </a:xfrm>
                    <a:prstGeom prst="rect">
                      <a:avLst/>
                    </a:prstGeom>
                    <a:noFill/>
                    <a:ln>
                      <a:noFill/>
                    </a:ln>
                  </pic:spPr>
                </pic:pic>
              </a:graphicData>
            </a:graphic>
          </wp:inline>
        </w:drawing>
      </w:r>
    </w:p>
    <w:p w:rsidR="00C14690" w:rsidRDefault="00C14690" w:rsidP="00C14690">
      <w:pPr>
        <w:spacing w:after="0" w:line="240" w:lineRule="auto"/>
        <w:contextualSpacing/>
        <w:jc w:val="center"/>
        <w:rPr>
          <w:b/>
          <w:lang w:val="fr-FR"/>
        </w:rPr>
      </w:pPr>
    </w:p>
    <w:p w:rsidR="00C14690" w:rsidRDefault="00C14690" w:rsidP="00C14690">
      <w:pPr>
        <w:spacing w:after="0" w:line="240" w:lineRule="auto"/>
        <w:contextualSpacing/>
        <w:jc w:val="center"/>
        <w:rPr>
          <w:b/>
          <w:lang w:val="fr-FR"/>
        </w:rPr>
      </w:pPr>
      <w:r>
        <w:rPr>
          <w:b/>
          <w:lang w:val="fr-FR"/>
        </w:rPr>
        <w:t>P</w:t>
      </w:r>
      <w:r w:rsidRPr="004C3836">
        <w:rPr>
          <w:b/>
          <w:lang w:val="fr-FR"/>
        </w:rPr>
        <w:t>lateforme ministérielle de coordination des stratégies Sahel</w:t>
      </w:r>
    </w:p>
    <w:p w:rsidR="00C14690" w:rsidRPr="004C3836" w:rsidRDefault="00C14690" w:rsidP="00C14690">
      <w:pPr>
        <w:spacing w:after="0" w:line="240" w:lineRule="auto"/>
        <w:contextualSpacing/>
        <w:jc w:val="center"/>
        <w:rPr>
          <w:b/>
          <w:lang w:val="fr-FR"/>
        </w:rPr>
      </w:pPr>
      <w:r w:rsidRPr="004C3836">
        <w:rPr>
          <w:b/>
          <w:lang w:val="fr-FR"/>
        </w:rPr>
        <w:t>Quatrième réunion du secrétariat technique</w:t>
      </w:r>
    </w:p>
    <w:p w:rsidR="001D7DC6" w:rsidRDefault="001D7DC6" w:rsidP="00C14690">
      <w:pPr>
        <w:spacing w:after="0" w:line="240" w:lineRule="auto"/>
        <w:contextualSpacing/>
        <w:jc w:val="center"/>
        <w:rPr>
          <w:lang w:val="fr-FR"/>
        </w:rPr>
      </w:pPr>
    </w:p>
    <w:p w:rsidR="00C14690" w:rsidRDefault="00C14690" w:rsidP="00C14690">
      <w:pPr>
        <w:spacing w:after="0" w:line="240" w:lineRule="auto"/>
        <w:contextualSpacing/>
        <w:jc w:val="center"/>
        <w:rPr>
          <w:lang w:val="fr-FR"/>
        </w:rPr>
      </w:pPr>
      <w:r w:rsidRPr="00C14690">
        <w:rPr>
          <w:lang w:val="fr-FR"/>
        </w:rPr>
        <w:t>Bamako, le 16 novembre 2014</w:t>
      </w:r>
    </w:p>
    <w:p w:rsidR="001D7DC6" w:rsidRDefault="001D7DC6" w:rsidP="00C14690">
      <w:pPr>
        <w:spacing w:after="0" w:line="240" w:lineRule="auto"/>
        <w:contextualSpacing/>
        <w:jc w:val="center"/>
        <w:rPr>
          <w:b/>
          <w:lang w:val="fr-FR"/>
        </w:rPr>
      </w:pPr>
    </w:p>
    <w:p w:rsidR="00F74413" w:rsidRPr="00C14690" w:rsidRDefault="001D7DC6" w:rsidP="00C14690">
      <w:pPr>
        <w:spacing w:after="0" w:line="240" w:lineRule="auto"/>
        <w:contextualSpacing/>
        <w:jc w:val="center"/>
        <w:rPr>
          <w:lang w:val="fr-FR"/>
        </w:rPr>
      </w:pPr>
      <w:r>
        <w:rPr>
          <w:b/>
          <w:lang w:val="fr-FR"/>
        </w:rPr>
        <w:t xml:space="preserve">COMPTE </w:t>
      </w:r>
      <w:r w:rsidR="00F74413">
        <w:rPr>
          <w:b/>
          <w:lang w:val="fr-FR"/>
        </w:rPr>
        <w:t>RENDU</w:t>
      </w:r>
    </w:p>
    <w:p w:rsidR="00C14690" w:rsidRDefault="00C14690" w:rsidP="00C14690">
      <w:pPr>
        <w:spacing w:after="0" w:line="240" w:lineRule="auto"/>
        <w:contextualSpacing/>
        <w:jc w:val="center"/>
        <w:rPr>
          <w:b/>
          <w:lang w:val="fr-FR"/>
        </w:rPr>
      </w:pPr>
    </w:p>
    <w:p w:rsidR="001D6A1B" w:rsidRPr="001D6A1B" w:rsidRDefault="00682EA7" w:rsidP="00682EA7">
      <w:pPr>
        <w:pStyle w:val="ListParagraph"/>
        <w:numPr>
          <w:ilvl w:val="0"/>
          <w:numId w:val="14"/>
        </w:numPr>
        <w:spacing w:after="0" w:line="240" w:lineRule="auto"/>
        <w:ind w:left="426" w:hanging="426"/>
        <w:jc w:val="both"/>
        <w:rPr>
          <w:b/>
          <w:sz w:val="24"/>
          <w:szCs w:val="24"/>
          <w:lang w:val="fr-FR"/>
        </w:rPr>
      </w:pPr>
      <w:r>
        <w:rPr>
          <w:b/>
          <w:sz w:val="24"/>
          <w:szCs w:val="24"/>
          <w:lang w:val="fr-FR"/>
        </w:rPr>
        <w:t>Session d’o</w:t>
      </w:r>
      <w:r w:rsidR="001D6A1B" w:rsidRPr="001D6A1B">
        <w:rPr>
          <w:b/>
          <w:sz w:val="24"/>
          <w:szCs w:val="24"/>
          <w:lang w:val="fr-FR"/>
        </w:rPr>
        <w:t>uverture</w:t>
      </w:r>
    </w:p>
    <w:p w:rsidR="001D6A1B" w:rsidRDefault="001D6A1B" w:rsidP="00C14690">
      <w:pPr>
        <w:spacing w:after="0" w:line="240" w:lineRule="auto"/>
        <w:contextualSpacing/>
        <w:jc w:val="both"/>
        <w:rPr>
          <w:sz w:val="24"/>
          <w:szCs w:val="24"/>
          <w:lang w:val="fr-FR"/>
        </w:rPr>
      </w:pPr>
    </w:p>
    <w:p w:rsidR="005F1CD3" w:rsidRPr="00976FF1" w:rsidRDefault="005C7876" w:rsidP="00C14690">
      <w:pPr>
        <w:spacing w:after="0" w:line="240" w:lineRule="auto"/>
        <w:contextualSpacing/>
        <w:jc w:val="both"/>
        <w:rPr>
          <w:sz w:val="24"/>
          <w:szCs w:val="24"/>
          <w:lang w:val="fr-FR"/>
        </w:rPr>
      </w:pPr>
      <w:r>
        <w:rPr>
          <w:sz w:val="24"/>
          <w:szCs w:val="24"/>
          <w:lang w:val="fr-FR"/>
        </w:rPr>
        <w:t xml:space="preserve">La session d’ouverture a été marquée par les </w:t>
      </w:r>
      <w:r w:rsidR="001B2ADA">
        <w:rPr>
          <w:sz w:val="24"/>
          <w:szCs w:val="24"/>
          <w:lang w:val="fr-FR"/>
        </w:rPr>
        <w:t xml:space="preserve">mots </w:t>
      </w:r>
      <w:r w:rsidR="00976FF1">
        <w:rPr>
          <w:sz w:val="24"/>
          <w:szCs w:val="24"/>
          <w:lang w:val="fr-FR"/>
        </w:rPr>
        <w:t>introducti</w:t>
      </w:r>
      <w:r w:rsidR="001B2ADA">
        <w:rPr>
          <w:sz w:val="24"/>
          <w:szCs w:val="24"/>
          <w:lang w:val="fr-FR"/>
        </w:rPr>
        <w:t>f</w:t>
      </w:r>
      <w:r w:rsidR="00976FF1">
        <w:rPr>
          <w:sz w:val="24"/>
          <w:szCs w:val="24"/>
          <w:lang w:val="fr-FR"/>
        </w:rPr>
        <w:t>s</w:t>
      </w:r>
      <w:r w:rsidR="001D6A1B" w:rsidRPr="005C7876">
        <w:rPr>
          <w:sz w:val="24"/>
          <w:szCs w:val="24"/>
          <w:lang w:val="fr-FR"/>
        </w:rPr>
        <w:t xml:space="preserve"> </w:t>
      </w:r>
      <w:r w:rsidRPr="005C7876">
        <w:rPr>
          <w:sz w:val="24"/>
          <w:szCs w:val="24"/>
          <w:lang w:val="fr-FR"/>
        </w:rPr>
        <w:t xml:space="preserve">du </w:t>
      </w:r>
      <w:r w:rsidRPr="00976FF1">
        <w:rPr>
          <w:sz w:val="24"/>
          <w:szCs w:val="24"/>
          <w:lang w:val="fr-FR"/>
        </w:rPr>
        <w:t>Haut Représentant de l’Union africaine (UA) pour le Mali et le Sahel</w:t>
      </w:r>
      <w:r w:rsidR="00976FF1">
        <w:rPr>
          <w:sz w:val="24"/>
          <w:szCs w:val="24"/>
          <w:lang w:val="fr-FR"/>
        </w:rPr>
        <w:t xml:space="preserve"> et Président de séance</w:t>
      </w:r>
      <w:r w:rsidRPr="00976FF1">
        <w:rPr>
          <w:sz w:val="24"/>
          <w:szCs w:val="24"/>
          <w:lang w:val="fr-FR"/>
        </w:rPr>
        <w:t xml:space="preserve">, Son Excellence Monsieur Pierre BUYOYA, de l’Envoyée spéciale du Secrétaire général des Nations unies pour le Sahel, Son Excellence Madame Hiroute </w:t>
      </w:r>
      <w:r w:rsidRPr="00976FF1">
        <w:rPr>
          <w:caps/>
          <w:sz w:val="24"/>
          <w:szCs w:val="24"/>
          <w:lang w:val="fr-FR"/>
        </w:rPr>
        <w:t>Guebre</w:t>
      </w:r>
      <w:r w:rsidRPr="00976FF1">
        <w:rPr>
          <w:sz w:val="24"/>
          <w:szCs w:val="24"/>
          <w:lang w:val="fr-FR"/>
        </w:rPr>
        <w:t xml:space="preserve"> </w:t>
      </w:r>
      <w:r w:rsidRPr="00976FF1">
        <w:rPr>
          <w:caps/>
          <w:sz w:val="24"/>
          <w:szCs w:val="24"/>
          <w:lang w:val="fr-FR"/>
        </w:rPr>
        <w:t>Sellassie</w:t>
      </w:r>
      <w:r w:rsidRPr="00976FF1">
        <w:rPr>
          <w:sz w:val="24"/>
          <w:szCs w:val="24"/>
          <w:lang w:val="fr-FR"/>
        </w:rPr>
        <w:t xml:space="preserve">, </w:t>
      </w:r>
      <w:r w:rsidR="00976FF1">
        <w:rPr>
          <w:sz w:val="24"/>
          <w:szCs w:val="24"/>
          <w:lang w:val="fr-FR"/>
        </w:rPr>
        <w:t xml:space="preserve">et du Secrétaire général du </w:t>
      </w:r>
      <w:r w:rsidR="00976FF1" w:rsidRPr="00976FF1">
        <w:rPr>
          <w:sz w:val="24"/>
          <w:szCs w:val="24"/>
          <w:lang w:val="fr-FR"/>
        </w:rPr>
        <w:t>Minist</w:t>
      </w:r>
      <w:r w:rsidR="00976FF1">
        <w:rPr>
          <w:sz w:val="24"/>
          <w:szCs w:val="24"/>
          <w:lang w:val="fr-FR"/>
        </w:rPr>
        <w:t>ère</w:t>
      </w:r>
      <w:r w:rsidR="00976FF1" w:rsidRPr="00976FF1">
        <w:rPr>
          <w:sz w:val="24"/>
          <w:szCs w:val="24"/>
          <w:lang w:val="fr-FR"/>
        </w:rPr>
        <w:t xml:space="preserve"> des Affaires </w:t>
      </w:r>
      <w:r w:rsidR="00166C84">
        <w:rPr>
          <w:sz w:val="24"/>
          <w:szCs w:val="24"/>
          <w:lang w:val="fr-FR"/>
        </w:rPr>
        <w:t>é</w:t>
      </w:r>
      <w:r w:rsidR="00976FF1" w:rsidRPr="00976FF1">
        <w:rPr>
          <w:sz w:val="24"/>
          <w:szCs w:val="24"/>
          <w:lang w:val="fr-FR"/>
        </w:rPr>
        <w:t>trangères, de l’</w:t>
      </w:r>
      <w:r w:rsidR="001B2ADA">
        <w:rPr>
          <w:sz w:val="24"/>
          <w:szCs w:val="24"/>
          <w:lang w:val="fr-FR"/>
        </w:rPr>
        <w:t>i</w:t>
      </w:r>
      <w:r w:rsidR="00976FF1" w:rsidRPr="00976FF1">
        <w:rPr>
          <w:sz w:val="24"/>
          <w:szCs w:val="24"/>
          <w:lang w:val="fr-FR"/>
        </w:rPr>
        <w:t xml:space="preserve">ntégration </w:t>
      </w:r>
      <w:r w:rsidR="001B2ADA">
        <w:rPr>
          <w:sz w:val="24"/>
          <w:szCs w:val="24"/>
          <w:lang w:val="fr-FR"/>
        </w:rPr>
        <w:t>a</w:t>
      </w:r>
      <w:r w:rsidR="00976FF1" w:rsidRPr="00976FF1">
        <w:rPr>
          <w:sz w:val="24"/>
          <w:szCs w:val="24"/>
          <w:lang w:val="fr-FR"/>
        </w:rPr>
        <w:t xml:space="preserve">fricaine et de la </w:t>
      </w:r>
      <w:r w:rsidR="001B2ADA">
        <w:rPr>
          <w:sz w:val="24"/>
          <w:szCs w:val="24"/>
          <w:lang w:val="fr-FR"/>
        </w:rPr>
        <w:t>c</w:t>
      </w:r>
      <w:r w:rsidR="00976FF1" w:rsidRPr="00976FF1">
        <w:rPr>
          <w:sz w:val="24"/>
          <w:szCs w:val="24"/>
          <w:lang w:val="fr-FR"/>
        </w:rPr>
        <w:t xml:space="preserve">oopération </w:t>
      </w:r>
      <w:r w:rsidR="001B2ADA">
        <w:rPr>
          <w:sz w:val="24"/>
          <w:szCs w:val="24"/>
          <w:lang w:val="fr-FR"/>
        </w:rPr>
        <w:t>i</w:t>
      </w:r>
      <w:r w:rsidR="00976FF1" w:rsidRPr="00976FF1">
        <w:rPr>
          <w:sz w:val="24"/>
          <w:szCs w:val="24"/>
          <w:lang w:val="fr-FR"/>
        </w:rPr>
        <w:t>nternationale de la République du Mali, Président en  exercice de la Plateforme</w:t>
      </w:r>
      <w:r w:rsidR="00166C84">
        <w:rPr>
          <w:sz w:val="24"/>
          <w:szCs w:val="24"/>
          <w:lang w:val="fr-FR"/>
        </w:rPr>
        <w:t xml:space="preserve"> ministérielle</w:t>
      </w:r>
      <w:r w:rsidR="00976FF1">
        <w:rPr>
          <w:sz w:val="24"/>
          <w:szCs w:val="24"/>
          <w:lang w:val="fr-FR"/>
        </w:rPr>
        <w:t xml:space="preserve">, </w:t>
      </w:r>
      <w:r w:rsidR="00166C84">
        <w:rPr>
          <w:sz w:val="24"/>
          <w:szCs w:val="24"/>
          <w:lang w:val="fr-FR"/>
        </w:rPr>
        <w:t>Ambas</w:t>
      </w:r>
      <w:r w:rsidRPr="00976FF1">
        <w:rPr>
          <w:sz w:val="24"/>
          <w:szCs w:val="24"/>
          <w:lang w:val="fr-FR"/>
        </w:rPr>
        <w:t>s</w:t>
      </w:r>
      <w:r w:rsidR="00166C84">
        <w:rPr>
          <w:sz w:val="24"/>
          <w:szCs w:val="24"/>
          <w:lang w:val="fr-FR"/>
        </w:rPr>
        <w:t>ad</w:t>
      </w:r>
      <w:r w:rsidRPr="00976FF1">
        <w:rPr>
          <w:sz w:val="24"/>
          <w:szCs w:val="24"/>
          <w:lang w:val="fr-FR"/>
        </w:rPr>
        <w:t xml:space="preserve">eur </w:t>
      </w:r>
      <w:r w:rsidR="003C3384">
        <w:rPr>
          <w:sz w:val="24"/>
          <w:szCs w:val="24"/>
          <w:lang w:val="fr-FR"/>
        </w:rPr>
        <w:t xml:space="preserve">Mamadou </w:t>
      </w:r>
      <w:proofErr w:type="spellStart"/>
      <w:r w:rsidR="005F1CD3" w:rsidRPr="00976FF1">
        <w:rPr>
          <w:sz w:val="24"/>
          <w:szCs w:val="24"/>
          <w:lang w:val="fr-FR"/>
        </w:rPr>
        <w:t>Macky</w:t>
      </w:r>
      <w:proofErr w:type="spellEnd"/>
      <w:r w:rsidR="005F1CD3" w:rsidRPr="00976FF1">
        <w:rPr>
          <w:sz w:val="24"/>
          <w:szCs w:val="24"/>
          <w:lang w:val="fr-FR"/>
        </w:rPr>
        <w:t xml:space="preserve"> TRAORÉ</w:t>
      </w:r>
      <w:r w:rsidR="00976FF1">
        <w:rPr>
          <w:sz w:val="24"/>
          <w:szCs w:val="24"/>
          <w:lang w:val="fr-FR"/>
        </w:rPr>
        <w:t>.</w:t>
      </w:r>
      <w:r w:rsidR="00371964">
        <w:rPr>
          <w:sz w:val="24"/>
          <w:szCs w:val="24"/>
          <w:lang w:val="fr-FR"/>
        </w:rPr>
        <w:t xml:space="preserve"> Ils ont tous mis l’accent sur l’importance de </w:t>
      </w:r>
      <w:bookmarkStart w:id="0" w:name="_GoBack"/>
      <w:r w:rsidR="00F43D64">
        <w:rPr>
          <w:sz w:val="24"/>
          <w:szCs w:val="24"/>
          <w:lang w:val="fr-FR"/>
        </w:rPr>
        <w:t xml:space="preserve">la </w:t>
      </w:r>
      <w:bookmarkEnd w:id="0"/>
      <w:r w:rsidR="00371964">
        <w:rPr>
          <w:sz w:val="24"/>
          <w:szCs w:val="24"/>
          <w:lang w:val="fr-FR"/>
        </w:rPr>
        <w:t>coordination</w:t>
      </w:r>
      <w:r w:rsidR="00F43D64">
        <w:rPr>
          <w:sz w:val="24"/>
          <w:szCs w:val="24"/>
          <w:lang w:val="fr-FR"/>
        </w:rPr>
        <w:t>, notamment à travers</w:t>
      </w:r>
      <w:r w:rsidR="00371964">
        <w:rPr>
          <w:sz w:val="24"/>
          <w:szCs w:val="24"/>
          <w:lang w:val="fr-FR"/>
        </w:rPr>
        <w:t xml:space="preserve"> </w:t>
      </w:r>
      <w:r w:rsidR="00F43D64">
        <w:rPr>
          <w:sz w:val="24"/>
          <w:szCs w:val="24"/>
          <w:lang w:val="fr-FR"/>
        </w:rPr>
        <w:t>l</w:t>
      </w:r>
      <w:r w:rsidR="00371964">
        <w:rPr>
          <w:sz w:val="24"/>
          <w:szCs w:val="24"/>
          <w:lang w:val="fr-FR"/>
        </w:rPr>
        <w:t xml:space="preserve">es mécanismes que la présente réunion allait examiner.  </w:t>
      </w:r>
    </w:p>
    <w:p w:rsidR="001D18F3" w:rsidRDefault="001D6A1B" w:rsidP="001D18F3">
      <w:pPr>
        <w:pStyle w:val="ListParagraph"/>
        <w:numPr>
          <w:ilvl w:val="0"/>
          <w:numId w:val="14"/>
        </w:numPr>
        <w:spacing w:before="240" w:after="240" w:line="240" w:lineRule="auto"/>
        <w:ind w:left="425" w:hanging="425"/>
        <w:contextualSpacing w:val="0"/>
        <w:jc w:val="both"/>
        <w:rPr>
          <w:b/>
          <w:sz w:val="24"/>
          <w:szCs w:val="24"/>
          <w:lang w:val="fr-FR"/>
        </w:rPr>
      </w:pPr>
      <w:r w:rsidRPr="001D6A1B">
        <w:rPr>
          <w:b/>
          <w:sz w:val="24"/>
          <w:szCs w:val="24"/>
          <w:lang w:val="fr-FR"/>
        </w:rPr>
        <w:t>Adoption du projet d’ordre du jour</w:t>
      </w:r>
    </w:p>
    <w:p w:rsidR="00976FF1" w:rsidRPr="00976FF1" w:rsidRDefault="00976FF1" w:rsidP="00976FF1">
      <w:pPr>
        <w:pStyle w:val="ListParagraph"/>
        <w:spacing w:after="120" w:line="240" w:lineRule="auto"/>
        <w:ind w:left="0"/>
        <w:contextualSpacing w:val="0"/>
        <w:jc w:val="both"/>
        <w:rPr>
          <w:sz w:val="24"/>
          <w:szCs w:val="24"/>
          <w:lang w:val="fr-FR"/>
        </w:rPr>
      </w:pPr>
      <w:r w:rsidRPr="00976FF1">
        <w:rPr>
          <w:sz w:val="24"/>
          <w:szCs w:val="24"/>
          <w:lang w:val="fr-FR"/>
        </w:rPr>
        <w:t>Le</w:t>
      </w:r>
      <w:r w:rsidR="00E80295">
        <w:rPr>
          <w:sz w:val="24"/>
          <w:szCs w:val="24"/>
          <w:lang w:val="fr-FR"/>
        </w:rPr>
        <w:t xml:space="preserve">s </w:t>
      </w:r>
      <w:r w:rsidR="00FC3F0E" w:rsidRPr="00BA4C3F">
        <w:rPr>
          <w:sz w:val="24"/>
          <w:szCs w:val="24"/>
          <w:lang w:val="fr-FR"/>
        </w:rPr>
        <w:t xml:space="preserve">participants ont </w:t>
      </w:r>
      <w:r w:rsidRPr="00976FF1">
        <w:rPr>
          <w:sz w:val="24"/>
          <w:szCs w:val="24"/>
          <w:lang w:val="fr-FR"/>
        </w:rPr>
        <w:t>adopté l’ordre du jour suivant :</w:t>
      </w:r>
    </w:p>
    <w:p w:rsidR="001D18F3" w:rsidRPr="005C7876" w:rsidRDefault="001D18F3" w:rsidP="005C7876">
      <w:pPr>
        <w:pStyle w:val="ListParagraph"/>
        <w:numPr>
          <w:ilvl w:val="0"/>
          <w:numId w:val="16"/>
        </w:numPr>
        <w:spacing w:after="0" w:line="240" w:lineRule="auto"/>
        <w:ind w:left="851" w:hanging="425"/>
        <w:jc w:val="both"/>
        <w:rPr>
          <w:sz w:val="24"/>
          <w:szCs w:val="24"/>
          <w:lang w:val="fr-FR"/>
        </w:rPr>
      </w:pPr>
      <w:r w:rsidRPr="005C7876">
        <w:rPr>
          <w:sz w:val="24"/>
          <w:szCs w:val="24"/>
          <w:lang w:val="fr-FR"/>
        </w:rPr>
        <w:t>Discussions sur le projet de termes de référence du bureau physique du Secrétariat technique</w:t>
      </w:r>
      <w:r w:rsidR="006F0870">
        <w:rPr>
          <w:sz w:val="24"/>
          <w:szCs w:val="24"/>
          <w:lang w:val="fr-FR"/>
        </w:rPr>
        <w:t> ;</w:t>
      </w:r>
      <w:r w:rsidRPr="005C7876">
        <w:rPr>
          <w:sz w:val="24"/>
          <w:szCs w:val="24"/>
          <w:lang w:val="fr-FR"/>
        </w:rPr>
        <w:t xml:space="preserve"> </w:t>
      </w:r>
    </w:p>
    <w:p w:rsidR="001D18F3" w:rsidRPr="001D18F3" w:rsidRDefault="001D18F3" w:rsidP="005C7876">
      <w:pPr>
        <w:pStyle w:val="ListParagraph"/>
        <w:numPr>
          <w:ilvl w:val="0"/>
          <w:numId w:val="16"/>
        </w:numPr>
        <w:spacing w:after="0" w:line="240" w:lineRule="auto"/>
        <w:ind w:left="851" w:hanging="425"/>
        <w:jc w:val="both"/>
        <w:rPr>
          <w:sz w:val="24"/>
          <w:szCs w:val="24"/>
          <w:lang w:val="fr-FR"/>
        </w:rPr>
      </w:pPr>
      <w:r w:rsidRPr="001D18F3">
        <w:rPr>
          <w:sz w:val="24"/>
          <w:szCs w:val="24"/>
          <w:lang w:val="fr-FR"/>
        </w:rPr>
        <w:t>Discussions sur le projet de termes de référence des groupes thématiques</w:t>
      </w:r>
      <w:r w:rsidR="006F0870">
        <w:rPr>
          <w:sz w:val="24"/>
          <w:szCs w:val="24"/>
          <w:lang w:val="fr-FR"/>
        </w:rPr>
        <w:t> ;</w:t>
      </w:r>
    </w:p>
    <w:p w:rsidR="001D18F3" w:rsidRPr="001D18F3" w:rsidRDefault="001D18F3" w:rsidP="005C7876">
      <w:pPr>
        <w:pStyle w:val="ListParagraph"/>
        <w:numPr>
          <w:ilvl w:val="0"/>
          <w:numId w:val="16"/>
        </w:numPr>
        <w:spacing w:after="0" w:line="240" w:lineRule="auto"/>
        <w:ind w:left="851" w:hanging="425"/>
        <w:jc w:val="both"/>
        <w:rPr>
          <w:sz w:val="24"/>
          <w:szCs w:val="24"/>
          <w:lang w:val="fr-FR"/>
        </w:rPr>
      </w:pPr>
      <w:r w:rsidRPr="001D18F3">
        <w:rPr>
          <w:sz w:val="24"/>
          <w:szCs w:val="24"/>
          <w:lang w:val="fr-FR"/>
        </w:rPr>
        <w:t>Examen du projet de termes de référence pour la Plateforme</w:t>
      </w:r>
      <w:r w:rsidR="00FC3F0E">
        <w:rPr>
          <w:sz w:val="24"/>
          <w:szCs w:val="24"/>
          <w:lang w:val="fr-FR"/>
        </w:rPr>
        <w:t xml:space="preserve"> ministérielle de coordination</w:t>
      </w:r>
      <w:r w:rsidR="006F0870">
        <w:rPr>
          <w:sz w:val="24"/>
          <w:szCs w:val="24"/>
          <w:lang w:val="fr-FR"/>
        </w:rPr>
        <w:t> </w:t>
      </w:r>
      <w:r w:rsidR="00FC3F0E">
        <w:rPr>
          <w:sz w:val="24"/>
          <w:szCs w:val="24"/>
          <w:lang w:val="fr-FR"/>
        </w:rPr>
        <w:t>(PMC)</w:t>
      </w:r>
      <w:r w:rsidR="006F0870">
        <w:rPr>
          <w:sz w:val="24"/>
          <w:szCs w:val="24"/>
          <w:lang w:val="fr-FR"/>
        </w:rPr>
        <w:t>;</w:t>
      </w:r>
    </w:p>
    <w:p w:rsidR="001D18F3" w:rsidRPr="001D18F3" w:rsidRDefault="001D18F3" w:rsidP="005C7876">
      <w:pPr>
        <w:pStyle w:val="ListParagraph"/>
        <w:numPr>
          <w:ilvl w:val="0"/>
          <w:numId w:val="16"/>
        </w:numPr>
        <w:spacing w:after="0" w:line="240" w:lineRule="auto"/>
        <w:ind w:left="851" w:hanging="425"/>
        <w:jc w:val="both"/>
        <w:rPr>
          <w:sz w:val="24"/>
          <w:szCs w:val="24"/>
          <w:lang w:val="fr-FR"/>
        </w:rPr>
      </w:pPr>
      <w:r w:rsidRPr="001D18F3">
        <w:rPr>
          <w:sz w:val="24"/>
          <w:szCs w:val="24"/>
          <w:lang w:val="fr-FR"/>
        </w:rPr>
        <w:t>Mise à jour sur la cartographie des stratégies Sahel</w:t>
      </w:r>
      <w:r w:rsidR="006F0870">
        <w:rPr>
          <w:sz w:val="24"/>
          <w:szCs w:val="24"/>
          <w:lang w:val="fr-FR"/>
        </w:rPr>
        <w:t> ;</w:t>
      </w:r>
      <w:r w:rsidRPr="001D18F3">
        <w:rPr>
          <w:sz w:val="24"/>
          <w:szCs w:val="24"/>
          <w:lang w:val="fr-FR"/>
        </w:rPr>
        <w:t xml:space="preserve"> </w:t>
      </w:r>
    </w:p>
    <w:p w:rsidR="001D18F3" w:rsidRDefault="001D18F3" w:rsidP="005C7876">
      <w:pPr>
        <w:pStyle w:val="ListParagraph"/>
        <w:numPr>
          <w:ilvl w:val="0"/>
          <w:numId w:val="16"/>
        </w:numPr>
        <w:spacing w:after="0" w:line="240" w:lineRule="auto"/>
        <w:ind w:left="851" w:hanging="425"/>
        <w:jc w:val="both"/>
        <w:rPr>
          <w:sz w:val="24"/>
          <w:szCs w:val="24"/>
          <w:lang w:val="fr-FR"/>
        </w:rPr>
      </w:pPr>
      <w:r w:rsidRPr="001D18F3">
        <w:rPr>
          <w:sz w:val="24"/>
          <w:szCs w:val="24"/>
          <w:lang w:val="fr-FR"/>
        </w:rPr>
        <w:t>Discussions sur le rapport d’activités du ST et les modalités de sa présentation à la réunion de la PMC du 18 novembre</w:t>
      </w:r>
      <w:r w:rsidR="006F0870">
        <w:rPr>
          <w:sz w:val="24"/>
          <w:szCs w:val="24"/>
          <w:lang w:val="fr-FR"/>
        </w:rPr>
        <w:t> ; et</w:t>
      </w:r>
    </w:p>
    <w:p w:rsidR="005C7876" w:rsidRPr="005C7876" w:rsidRDefault="005C7876" w:rsidP="005C7876">
      <w:pPr>
        <w:pStyle w:val="ListParagraph"/>
        <w:numPr>
          <w:ilvl w:val="0"/>
          <w:numId w:val="16"/>
        </w:numPr>
        <w:spacing w:after="0" w:line="240" w:lineRule="auto"/>
        <w:ind w:left="851" w:hanging="425"/>
        <w:jc w:val="both"/>
        <w:rPr>
          <w:sz w:val="24"/>
          <w:szCs w:val="24"/>
          <w:lang w:val="fr-FR"/>
        </w:rPr>
      </w:pPr>
      <w:r w:rsidRPr="005C7876">
        <w:rPr>
          <w:sz w:val="24"/>
          <w:szCs w:val="24"/>
          <w:lang w:val="fr-FR"/>
        </w:rPr>
        <w:t>Briefing de la Présidence malienne de la PMC sur les préparatifs pour la réunion de la PMC du 18 novembre 2014</w:t>
      </w:r>
      <w:r w:rsidR="006F0870">
        <w:rPr>
          <w:sz w:val="24"/>
          <w:szCs w:val="24"/>
          <w:lang w:val="fr-FR"/>
        </w:rPr>
        <w:t>.</w:t>
      </w:r>
    </w:p>
    <w:p w:rsidR="001D6A1B" w:rsidRPr="00111D42" w:rsidRDefault="001D6A1B" w:rsidP="005C7876">
      <w:pPr>
        <w:pStyle w:val="ListParagraph"/>
        <w:numPr>
          <w:ilvl w:val="0"/>
          <w:numId w:val="14"/>
        </w:numPr>
        <w:spacing w:before="240" w:after="240" w:line="240" w:lineRule="auto"/>
        <w:ind w:left="425" w:hanging="425"/>
        <w:contextualSpacing w:val="0"/>
        <w:jc w:val="both"/>
        <w:rPr>
          <w:b/>
          <w:sz w:val="24"/>
          <w:szCs w:val="24"/>
          <w:lang w:val="fr-FR"/>
        </w:rPr>
      </w:pPr>
      <w:r w:rsidRPr="00111D42">
        <w:rPr>
          <w:b/>
          <w:sz w:val="24"/>
          <w:szCs w:val="24"/>
          <w:lang w:val="fr-FR"/>
        </w:rPr>
        <w:t>Projet de termes de référence du bureau physique</w:t>
      </w:r>
    </w:p>
    <w:p w:rsidR="001D6A1B" w:rsidRPr="00FB28F2" w:rsidRDefault="00DE76A1" w:rsidP="00FB28F2">
      <w:pPr>
        <w:pStyle w:val="ListParagraph"/>
        <w:spacing w:after="120" w:line="240" w:lineRule="auto"/>
        <w:ind w:left="0"/>
        <w:contextualSpacing w:val="0"/>
        <w:jc w:val="both"/>
        <w:rPr>
          <w:lang w:val="fr-FR"/>
        </w:rPr>
      </w:pPr>
      <w:r>
        <w:rPr>
          <w:sz w:val="24"/>
          <w:szCs w:val="24"/>
          <w:lang w:val="fr-FR"/>
        </w:rPr>
        <w:t xml:space="preserve">Il avait été décidé à l’issue de </w:t>
      </w:r>
      <w:r w:rsidR="001D6A1B">
        <w:rPr>
          <w:sz w:val="24"/>
          <w:szCs w:val="24"/>
          <w:lang w:val="fr-FR"/>
        </w:rPr>
        <w:t xml:space="preserve"> la 3</w:t>
      </w:r>
      <w:r w:rsidR="001D6A1B" w:rsidRPr="00682EA7">
        <w:rPr>
          <w:sz w:val="24"/>
          <w:szCs w:val="24"/>
          <w:lang w:val="fr-FR"/>
        </w:rPr>
        <w:t>e</w:t>
      </w:r>
      <w:r w:rsidR="001D6A1B">
        <w:rPr>
          <w:sz w:val="24"/>
          <w:szCs w:val="24"/>
          <w:lang w:val="fr-FR"/>
        </w:rPr>
        <w:t xml:space="preserve"> réunion d</w:t>
      </w:r>
      <w:r w:rsidR="003C3384">
        <w:rPr>
          <w:sz w:val="24"/>
          <w:szCs w:val="24"/>
          <w:lang w:val="fr-FR"/>
        </w:rPr>
        <w:t>u Secrétariat Technique</w:t>
      </w:r>
      <w:r w:rsidR="00200E84">
        <w:rPr>
          <w:sz w:val="24"/>
          <w:szCs w:val="24"/>
          <w:lang w:val="fr-FR"/>
        </w:rPr>
        <w:t xml:space="preserve"> (ST)</w:t>
      </w:r>
      <w:r w:rsidR="001D6A1B">
        <w:rPr>
          <w:sz w:val="24"/>
          <w:szCs w:val="24"/>
          <w:lang w:val="fr-FR"/>
        </w:rPr>
        <w:t xml:space="preserve"> </w:t>
      </w:r>
      <w:r w:rsidR="003C3384">
        <w:rPr>
          <w:sz w:val="24"/>
          <w:szCs w:val="24"/>
          <w:lang w:val="fr-FR"/>
        </w:rPr>
        <w:t>d’</w:t>
      </w:r>
      <w:r w:rsidR="00200E84">
        <w:rPr>
          <w:sz w:val="24"/>
          <w:szCs w:val="24"/>
          <w:lang w:val="fr-FR"/>
        </w:rPr>
        <w:t>élaborer</w:t>
      </w:r>
      <w:r w:rsidR="003C3384">
        <w:rPr>
          <w:sz w:val="24"/>
          <w:szCs w:val="24"/>
          <w:lang w:val="fr-FR"/>
        </w:rPr>
        <w:t xml:space="preserve"> les Termes de références </w:t>
      </w:r>
      <w:r w:rsidR="00200E84">
        <w:rPr>
          <w:sz w:val="24"/>
          <w:szCs w:val="24"/>
          <w:lang w:val="fr-FR"/>
        </w:rPr>
        <w:t>(</w:t>
      </w:r>
      <w:proofErr w:type="spellStart"/>
      <w:r w:rsidR="00200E84">
        <w:rPr>
          <w:sz w:val="24"/>
          <w:szCs w:val="24"/>
          <w:lang w:val="fr-FR"/>
        </w:rPr>
        <w:t>TdR</w:t>
      </w:r>
      <w:proofErr w:type="spellEnd"/>
      <w:r w:rsidR="00200E84">
        <w:rPr>
          <w:sz w:val="24"/>
          <w:szCs w:val="24"/>
          <w:lang w:val="fr-FR"/>
        </w:rPr>
        <w:t xml:space="preserve">) </w:t>
      </w:r>
      <w:r w:rsidR="003C3384">
        <w:rPr>
          <w:sz w:val="24"/>
          <w:szCs w:val="24"/>
          <w:lang w:val="fr-FR"/>
        </w:rPr>
        <w:t xml:space="preserve">d’un bureau </w:t>
      </w:r>
      <w:r w:rsidR="001D6A1B">
        <w:rPr>
          <w:sz w:val="24"/>
          <w:szCs w:val="24"/>
          <w:lang w:val="fr-FR"/>
        </w:rPr>
        <w:t xml:space="preserve">physique du </w:t>
      </w:r>
      <w:r>
        <w:rPr>
          <w:sz w:val="24"/>
          <w:szCs w:val="24"/>
          <w:lang w:val="fr-FR"/>
        </w:rPr>
        <w:t>ST</w:t>
      </w:r>
      <w:r w:rsidR="001D6A1B">
        <w:rPr>
          <w:sz w:val="24"/>
          <w:szCs w:val="24"/>
          <w:lang w:val="fr-FR"/>
        </w:rPr>
        <w:t xml:space="preserve">. </w:t>
      </w:r>
      <w:r w:rsidR="003C3384">
        <w:rPr>
          <w:sz w:val="24"/>
          <w:szCs w:val="24"/>
          <w:lang w:val="fr-FR"/>
        </w:rPr>
        <w:t>Les</w:t>
      </w:r>
      <w:r w:rsidR="00670566">
        <w:rPr>
          <w:sz w:val="24"/>
          <w:szCs w:val="24"/>
          <w:lang w:val="fr-FR"/>
        </w:rPr>
        <w:t xml:space="preserve"> principales observations suivantes  ont étés faites sur les</w:t>
      </w:r>
      <w:r w:rsidR="003C3384">
        <w:rPr>
          <w:sz w:val="24"/>
          <w:szCs w:val="24"/>
          <w:lang w:val="fr-FR"/>
        </w:rPr>
        <w:t xml:space="preserve">dits </w:t>
      </w:r>
      <w:r>
        <w:rPr>
          <w:sz w:val="24"/>
          <w:szCs w:val="24"/>
          <w:lang w:val="fr-FR"/>
        </w:rPr>
        <w:t xml:space="preserve"> </w:t>
      </w:r>
      <w:proofErr w:type="spellStart"/>
      <w:r>
        <w:rPr>
          <w:sz w:val="24"/>
          <w:szCs w:val="24"/>
          <w:lang w:val="fr-FR"/>
        </w:rPr>
        <w:t>TdR</w:t>
      </w:r>
      <w:proofErr w:type="spellEnd"/>
      <w:r>
        <w:rPr>
          <w:sz w:val="24"/>
          <w:szCs w:val="24"/>
          <w:lang w:val="fr-FR"/>
        </w:rPr>
        <w:t xml:space="preserve"> </w:t>
      </w:r>
      <w:r w:rsidR="003C3384">
        <w:rPr>
          <w:sz w:val="24"/>
          <w:szCs w:val="24"/>
          <w:lang w:val="fr-FR"/>
        </w:rPr>
        <w:t>présentés par l</w:t>
      </w:r>
      <w:r w:rsidR="00200E84">
        <w:rPr>
          <w:sz w:val="24"/>
          <w:szCs w:val="24"/>
          <w:lang w:val="fr-FR"/>
        </w:rPr>
        <w:t>a MISAHEL</w:t>
      </w:r>
      <w:r>
        <w:rPr>
          <w:sz w:val="24"/>
          <w:szCs w:val="24"/>
          <w:lang w:val="fr-FR"/>
        </w:rPr>
        <w:t xml:space="preserve"> : </w:t>
      </w:r>
    </w:p>
    <w:p w:rsidR="00836B59" w:rsidRDefault="00DE76A1" w:rsidP="00E33861">
      <w:pPr>
        <w:pStyle w:val="ListParagraph"/>
        <w:numPr>
          <w:ilvl w:val="0"/>
          <w:numId w:val="15"/>
        </w:numPr>
        <w:spacing w:after="120" w:line="240" w:lineRule="auto"/>
        <w:ind w:left="567" w:hanging="425"/>
        <w:contextualSpacing w:val="0"/>
        <w:jc w:val="both"/>
        <w:rPr>
          <w:sz w:val="24"/>
          <w:szCs w:val="24"/>
          <w:lang w:val="fr-FR"/>
        </w:rPr>
      </w:pPr>
      <w:r>
        <w:rPr>
          <w:sz w:val="24"/>
          <w:szCs w:val="24"/>
          <w:lang w:val="fr-FR"/>
        </w:rPr>
        <w:lastRenderedPageBreak/>
        <w:t xml:space="preserve">Certains aspects du projet de </w:t>
      </w:r>
      <w:proofErr w:type="spellStart"/>
      <w:r>
        <w:rPr>
          <w:sz w:val="24"/>
          <w:szCs w:val="24"/>
          <w:lang w:val="fr-FR"/>
        </w:rPr>
        <w:t>TdR</w:t>
      </w:r>
      <w:proofErr w:type="spellEnd"/>
      <w:r>
        <w:rPr>
          <w:sz w:val="24"/>
          <w:szCs w:val="24"/>
          <w:lang w:val="fr-FR"/>
        </w:rPr>
        <w:t xml:space="preserve"> </w:t>
      </w:r>
      <w:r w:rsidR="00FB28F2">
        <w:rPr>
          <w:sz w:val="24"/>
          <w:szCs w:val="24"/>
          <w:lang w:val="fr-FR"/>
        </w:rPr>
        <w:t xml:space="preserve">tels que </w:t>
      </w:r>
      <w:r>
        <w:rPr>
          <w:sz w:val="24"/>
          <w:szCs w:val="24"/>
          <w:lang w:val="fr-FR"/>
        </w:rPr>
        <w:t>les modalités de</w:t>
      </w:r>
      <w:r w:rsidR="00533578">
        <w:rPr>
          <w:sz w:val="24"/>
          <w:szCs w:val="24"/>
          <w:lang w:val="fr-FR"/>
        </w:rPr>
        <w:t>s</w:t>
      </w:r>
      <w:r>
        <w:rPr>
          <w:sz w:val="24"/>
          <w:szCs w:val="24"/>
          <w:lang w:val="fr-FR"/>
        </w:rPr>
        <w:t xml:space="preserve"> congé</w:t>
      </w:r>
      <w:r w:rsidR="00533578">
        <w:rPr>
          <w:sz w:val="24"/>
          <w:szCs w:val="24"/>
          <w:lang w:val="fr-FR"/>
        </w:rPr>
        <w:t>s</w:t>
      </w:r>
      <w:r w:rsidR="00FB28F2">
        <w:rPr>
          <w:sz w:val="24"/>
          <w:szCs w:val="24"/>
          <w:lang w:val="fr-FR"/>
        </w:rPr>
        <w:t xml:space="preserve"> et </w:t>
      </w:r>
      <w:r>
        <w:rPr>
          <w:sz w:val="24"/>
          <w:szCs w:val="24"/>
          <w:lang w:val="fr-FR"/>
        </w:rPr>
        <w:t xml:space="preserve">le </w:t>
      </w:r>
      <w:r w:rsidR="007424A9">
        <w:rPr>
          <w:sz w:val="24"/>
          <w:szCs w:val="24"/>
          <w:lang w:val="fr-FR"/>
        </w:rPr>
        <w:t xml:space="preserve">statut juridique </w:t>
      </w:r>
      <w:r w:rsidR="00533578">
        <w:rPr>
          <w:sz w:val="24"/>
          <w:szCs w:val="24"/>
          <w:lang w:val="fr-FR"/>
        </w:rPr>
        <w:t>des</w:t>
      </w:r>
      <w:r>
        <w:rPr>
          <w:sz w:val="24"/>
          <w:szCs w:val="24"/>
          <w:lang w:val="fr-FR"/>
        </w:rPr>
        <w:t xml:space="preserve"> membres du ST</w:t>
      </w:r>
      <w:r w:rsidR="00836B59">
        <w:rPr>
          <w:sz w:val="24"/>
          <w:szCs w:val="24"/>
          <w:lang w:val="fr-FR"/>
        </w:rPr>
        <w:t xml:space="preserve"> </w:t>
      </w:r>
      <w:r w:rsidR="00533578">
        <w:rPr>
          <w:sz w:val="24"/>
          <w:szCs w:val="24"/>
          <w:lang w:val="fr-FR"/>
        </w:rPr>
        <w:t>donnent l’</w:t>
      </w:r>
      <w:r w:rsidR="009963E2">
        <w:rPr>
          <w:sz w:val="24"/>
          <w:szCs w:val="24"/>
          <w:lang w:val="fr-FR"/>
        </w:rPr>
        <w:t>impression que le ST est e</w:t>
      </w:r>
      <w:r w:rsidR="00533578">
        <w:rPr>
          <w:sz w:val="24"/>
          <w:szCs w:val="24"/>
          <w:lang w:val="fr-FR"/>
        </w:rPr>
        <w:t>n</w:t>
      </w:r>
      <w:r w:rsidR="009963E2">
        <w:rPr>
          <w:sz w:val="24"/>
          <w:szCs w:val="24"/>
          <w:lang w:val="fr-FR"/>
        </w:rPr>
        <w:t xml:space="preserve"> </w:t>
      </w:r>
      <w:r w:rsidR="00533578">
        <w:rPr>
          <w:sz w:val="24"/>
          <w:szCs w:val="24"/>
          <w:lang w:val="fr-FR"/>
        </w:rPr>
        <w:t>train de créer une véritable</w:t>
      </w:r>
      <w:r w:rsidR="001D6A1B">
        <w:rPr>
          <w:sz w:val="24"/>
          <w:szCs w:val="24"/>
          <w:lang w:val="fr-FR"/>
        </w:rPr>
        <w:t xml:space="preserve"> </w:t>
      </w:r>
      <w:r>
        <w:rPr>
          <w:sz w:val="24"/>
          <w:szCs w:val="24"/>
          <w:lang w:val="fr-FR"/>
        </w:rPr>
        <w:t>organisation internationale</w:t>
      </w:r>
      <w:r w:rsidR="00533578">
        <w:rPr>
          <w:sz w:val="24"/>
          <w:szCs w:val="24"/>
          <w:lang w:val="fr-FR"/>
        </w:rPr>
        <w:t>, alors que les participants avaient clairement opté</w:t>
      </w:r>
      <w:r w:rsidR="00FB28F2">
        <w:rPr>
          <w:sz w:val="24"/>
          <w:szCs w:val="24"/>
          <w:lang w:val="fr-FR"/>
        </w:rPr>
        <w:t xml:space="preserve"> </w:t>
      </w:r>
      <w:r w:rsidR="00533578">
        <w:rPr>
          <w:sz w:val="24"/>
          <w:szCs w:val="24"/>
          <w:lang w:val="fr-FR"/>
        </w:rPr>
        <w:t xml:space="preserve"> pour </w:t>
      </w:r>
      <w:r w:rsidR="00FB28F2">
        <w:rPr>
          <w:sz w:val="24"/>
          <w:szCs w:val="24"/>
          <w:lang w:val="fr-FR"/>
        </w:rPr>
        <w:t>une structure souple et efficace</w:t>
      </w:r>
      <w:r w:rsidR="0011324E">
        <w:rPr>
          <w:sz w:val="24"/>
          <w:szCs w:val="24"/>
          <w:lang w:val="fr-FR"/>
        </w:rPr>
        <w:t xml:space="preserve">. </w:t>
      </w:r>
      <w:r w:rsidR="0011324E">
        <w:rPr>
          <w:sz w:val="24"/>
          <w:szCs w:val="24"/>
          <w:lang w:val="fr-FR"/>
        </w:rPr>
        <w:t xml:space="preserve">Ainsi, pour un </w:t>
      </w:r>
      <w:r w:rsidR="009963E2">
        <w:rPr>
          <w:sz w:val="24"/>
          <w:szCs w:val="24"/>
          <w:lang w:val="fr-FR"/>
        </w:rPr>
        <w:t>début</w:t>
      </w:r>
      <w:r w:rsidR="0011324E">
        <w:rPr>
          <w:sz w:val="24"/>
          <w:szCs w:val="24"/>
          <w:lang w:val="fr-FR"/>
        </w:rPr>
        <w:t>, au lieu de détacher de façon permanente du personnel, chaque membre du ST pourrait désigner un ou deux cadres qui se consacreront à temps partiel aux activités du Bureau physique, selon les besoins de celui-ci.</w:t>
      </w:r>
      <w:r w:rsidR="0011324E" w:rsidDel="0011324E">
        <w:rPr>
          <w:sz w:val="24"/>
          <w:szCs w:val="24"/>
          <w:lang w:val="fr-FR"/>
        </w:rPr>
        <w:t xml:space="preserve"> </w:t>
      </w:r>
      <w:r w:rsidR="00FB28F2">
        <w:rPr>
          <w:sz w:val="24"/>
          <w:szCs w:val="24"/>
          <w:lang w:val="fr-FR"/>
        </w:rPr>
        <w:t>;</w:t>
      </w:r>
    </w:p>
    <w:p w:rsidR="00FB28F2" w:rsidRDefault="00533578" w:rsidP="00E33861">
      <w:pPr>
        <w:pStyle w:val="ListParagraph"/>
        <w:numPr>
          <w:ilvl w:val="0"/>
          <w:numId w:val="15"/>
        </w:numPr>
        <w:spacing w:after="120" w:line="240" w:lineRule="auto"/>
        <w:ind w:left="567" w:hanging="425"/>
        <w:contextualSpacing w:val="0"/>
        <w:jc w:val="both"/>
        <w:rPr>
          <w:sz w:val="24"/>
          <w:szCs w:val="24"/>
          <w:lang w:val="fr-FR"/>
        </w:rPr>
      </w:pPr>
      <w:r>
        <w:rPr>
          <w:sz w:val="24"/>
          <w:szCs w:val="24"/>
          <w:lang w:val="fr-FR"/>
        </w:rPr>
        <w:t>La faible représentation des organisations membres à la présente réunion est peut être le signe que le ST doit lui-même être renforcé avant d’envisager la création d’un bureau physique</w:t>
      </w:r>
      <w:r w:rsidR="00FB28F2">
        <w:rPr>
          <w:sz w:val="24"/>
          <w:szCs w:val="24"/>
          <w:lang w:val="fr-FR"/>
        </w:rPr>
        <w:t>.</w:t>
      </w:r>
      <w:r w:rsidR="008B673E">
        <w:rPr>
          <w:sz w:val="24"/>
          <w:szCs w:val="24"/>
          <w:lang w:val="fr-FR"/>
        </w:rPr>
        <w:t xml:space="preserve"> Au-delà du ST, il faut </w:t>
      </w:r>
      <w:r w:rsidR="008B673E">
        <w:rPr>
          <w:sz w:val="24"/>
          <w:szCs w:val="24"/>
          <w:lang w:val="fr-FR"/>
        </w:rPr>
        <w:tab/>
        <w:t>aussi songer à renforcer la PMC qui n’a pas encore atteint sa vitesse de croisière</w:t>
      </w:r>
      <w:r w:rsidR="00EB4E93">
        <w:rPr>
          <w:sz w:val="24"/>
          <w:szCs w:val="24"/>
          <w:lang w:val="fr-FR"/>
        </w:rPr>
        <w:t> ;</w:t>
      </w:r>
      <w:r w:rsidR="0092763C">
        <w:rPr>
          <w:sz w:val="24"/>
          <w:szCs w:val="24"/>
          <w:lang w:val="fr-FR"/>
        </w:rPr>
        <w:t xml:space="preserve"> </w:t>
      </w:r>
    </w:p>
    <w:p w:rsidR="004D770B" w:rsidRDefault="009963E2" w:rsidP="00E33861">
      <w:pPr>
        <w:pStyle w:val="ListParagraph"/>
        <w:numPr>
          <w:ilvl w:val="0"/>
          <w:numId w:val="15"/>
        </w:numPr>
        <w:spacing w:after="120" w:line="240" w:lineRule="auto"/>
        <w:ind w:left="567" w:hanging="425"/>
        <w:contextualSpacing w:val="0"/>
        <w:jc w:val="both"/>
        <w:rPr>
          <w:sz w:val="24"/>
          <w:szCs w:val="24"/>
          <w:lang w:val="fr-FR"/>
        </w:rPr>
      </w:pPr>
      <w:r>
        <w:rPr>
          <w:sz w:val="24"/>
          <w:szCs w:val="24"/>
          <w:lang w:val="fr-FR"/>
        </w:rPr>
        <w:t>Cependant</w:t>
      </w:r>
      <w:r w:rsidR="008B673E">
        <w:rPr>
          <w:sz w:val="24"/>
          <w:szCs w:val="24"/>
          <w:lang w:val="fr-FR"/>
        </w:rPr>
        <w:t xml:space="preserve">, la </w:t>
      </w:r>
      <w:r w:rsidR="00EB4E93">
        <w:rPr>
          <w:sz w:val="24"/>
          <w:szCs w:val="24"/>
          <w:lang w:val="fr-FR"/>
        </w:rPr>
        <w:t xml:space="preserve">création du bureau physique pourrait être une façon d’impulser </w:t>
      </w:r>
      <w:r w:rsidR="008B673E">
        <w:rPr>
          <w:sz w:val="24"/>
          <w:szCs w:val="24"/>
          <w:lang w:val="fr-FR"/>
        </w:rPr>
        <w:t xml:space="preserve">une nouvelle  </w:t>
      </w:r>
      <w:r w:rsidR="00EB4E93">
        <w:rPr>
          <w:sz w:val="24"/>
          <w:szCs w:val="24"/>
          <w:lang w:val="fr-FR"/>
        </w:rPr>
        <w:t>dynamique</w:t>
      </w:r>
      <w:r w:rsidR="008B673E">
        <w:rPr>
          <w:sz w:val="24"/>
          <w:szCs w:val="24"/>
          <w:lang w:val="fr-FR"/>
        </w:rPr>
        <w:t xml:space="preserve"> au ST et, partant, à la PMC</w:t>
      </w:r>
      <w:r w:rsidR="00EB4E93">
        <w:rPr>
          <w:sz w:val="24"/>
          <w:szCs w:val="24"/>
          <w:lang w:val="fr-FR"/>
        </w:rPr>
        <w:t xml:space="preserve">. </w:t>
      </w:r>
    </w:p>
    <w:p w:rsidR="001D6A1B" w:rsidRDefault="00EB4E93" w:rsidP="00E33861">
      <w:pPr>
        <w:pStyle w:val="ListParagraph"/>
        <w:numPr>
          <w:ilvl w:val="0"/>
          <w:numId w:val="15"/>
        </w:numPr>
        <w:spacing w:after="120" w:line="240" w:lineRule="auto"/>
        <w:ind w:left="567" w:hanging="425"/>
        <w:contextualSpacing w:val="0"/>
        <w:jc w:val="both"/>
        <w:rPr>
          <w:sz w:val="24"/>
          <w:szCs w:val="24"/>
          <w:lang w:val="fr-FR"/>
        </w:rPr>
      </w:pPr>
      <w:r>
        <w:rPr>
          <w:sz w:val="24"/>
          <w:szCs w:val="24"/>
          <w:lang w:val="fr-FR"/>
        </w:rPr>
        <w:t xml:space="preserve">Les </w:t>
      </w:r>
      <w:r w:rsidR="0011324E">
        <w:rPr>
          <w:sz w:val="24"/>
          <w:szCs w:val="24"/>
          <w:lang w:val="fr-FR"/>
        </w:rPr>
        <w:t xml:space="preserve">incidences </w:t>
      </w:r>
      <w:r>
        <w:rPr>
          <w:sz w:val="24"/>
          <w:szCs w:val="24"/>
          <w:lang w:val="fr-FR"/>
        </w:rPr>
        <w:t xml:space="preserve">financières </w:t>
      </w:r>
      <w:r w:rsidR="0011324E">
        <w:rPr>
          <w:sz w:val="24"/>
          <w:szCs w:val="24"/>
          <w:lang w:val="fr-FR"/>
        </w:rPr>
        <w:t>de l’établissement du</w:t>
      </w:r>
      <w:r>
        <w:rPr>
          <w:sz w:val="24"/>
          <w:szCs w:val="24"/>
          <w:lang w:val="fr-FR"/>
        </w:rPr>
        <w:t xml:space="preserve"> bureau physique se</w:t>
      </w:r>
      <w:r w:rsidR="0011324E">
        <w:rPr>
          <w:sz w:val="24"/>
          <w:szCs w:val="24"/>
          <w:lang w:val="fr-FR"/>
        </w:rPr>
        <w:t>ront</w:t>
      </w:r>
      <w:r>
        <w:rPr>
          <w:sz w:val="24"/>
          <w:szCs w:val="24"/>
          <w:lang w:val="fr-FR"/>
        </w:rPr>
        <w:t xml:space="preserve"> </w:t>
      </w:r>
      <w:r w:rsidR="0011324E">
        <w:rPr>
          <w:sz w:val="24"/>
          <w:szCs w:val="24"/>
          <w:lang w:val="fr-FR"/>
        </w:rPr>
        <w:t xml:space="preserve">limitées dans la mesure où la présidence de la PMC fournira les locaux et les équipements, et que </w:t>
      </w:r>
      <w:r>
        <w:rPr>
          <w:sz w:val="24"/>
          <w:szCs w:val="24"/>
          <w:lang w:val="fr-FR"/>
        </w:rPr>
        <w:t>chaque membre d</w:t>
      </w:r>
      <w:r w:rsidR="004D770B">
        <w:rPr>
          <w:sz w:val="24"/>
          <w:szCs w:val="24"/>
          <w:lang w:val="fr-FR"/>
        </w:rPr>
        <w:t>u ST</w:t>
      </w:r>
      <w:r>
        <w:rPr>
          <w:sz w:val="24"/>
          <w:szCs w:val="24"/>
          <w:lang w:val="fr-FR"/>
        </w:rPr>
        <w:t xml:space="preserve"> </w:t>
      </w:r>
      <w:r w:rsidR="0011324E">
        <w:rPr>
          <w:sz w:val="24"/>
          <w:szCs w:val="24"/>
          <w:lang w:val="fr-FR"/>
        </w:rPr>
        <w:t xml:space="preserve">prendra en </w:t>
      </w:r>
      <w:r>
        <w:rPr>
          <w:sz w:val="24"/>
          <w:szCs w:val="24"/>
          <w:lang w:val="fr-FR"/>
        </w:rPr>
        <w:t xml:space="preserve">charge </w:t>
      </w:r>
      <w:r w:rsidR="0011324E">
        <w:rPr>
          <w:sz w:val="24"/>
          <w:szCs w:val="24"/>
          <w:lang w:val="fr-FR"/>
        </w:rPr>
        <w:t>le personnel qu’il met à la disposition de ce bureau</w:t>
      </w:r>
      <w:r>
        <w:rPr>
          <w:sz w:val="24"/>
          <w:szCs w:val="24"/>
          <w:lang w:val="fr-FR"/>
        </w:rPr>
        <w:t xml:space="preserve">. </w:t>
      </w:r>
    </w:p>
    <w:p w:rsidR="004D770B" w:rsidRDefault="004D770B" w:rsidP="00E33861">
      <w:pPr>
        <w:pStyle w:val="ListParagraph"/>
        <w:numPr>
          <w:ilvl w:val="0"/>
          <w:numId w:val="15"/>
        </w:numPr>
        <w:spacing w:after="120" w:line="240" w:lineRule="auto"/>
        <w:ind w:left="567" w:hanging="425"/>
        <w:contextualSpacing w:val="0"/>
        <w:jc w:val="both"/>
        <w:rPr>
          <w:sz w:val="24"/>
          <w:szCs w:val="24"/>
          <w:lang w:val="fr-FR"/>
        </w:rPr>
      </w:pPr>
      <w:r>
        <w:rPr>
          <w:sz w:val="24"/>
          <w:szCs w:val="24"/>
          <w:lang w:val="fr-FR"/>
        </w:rPr>
        <w:t>La Présidence malienne</w:t>
      </w:r>
      <w:r w:rsidR="0011324E">
        <w:rPr>
          <w:sz w:val="24"/>
          <w:szCs w:val="24"/>
          <w:lang w:val="fr-FR"/>
        </w:rPr>
        <w:t xml:space="preserve"> a demandé que sa </w:t>
      </w:r>
      <w:r w:rsidR="0014161A">
        <w:rPr>
          <w:sz w:val="24"/>
          <w:szCs w:val="24"/>
          <w:lang w:val="fr-FR"/>
        </w:rPr>
        <w:t xml:space="preserve">participation </w:t>
      </w:r>
      <w:r w:rsidR="0011324E">
        <w:rPr>
          <w:sz w:val="24"/>
          <w:szCs w:val="24"/>
          <w:lang w:val="fr-FR"/>
        </w:rPr>
        <w:t xml:space="preserve">aux activités du bureau physique soit inscrite dans les </w:t>
      </w:r>
      <w:proofErr w:type="spellStart"/>
      <w:r w:rsidR="0011324E">
        <w:rPr>
          <w:sz w:val="24"/>
          <w:szCs w:val="24"/>
          <w:lang w:val="fr-FR"/>
        </w:rPr>
        <w:t>TdR</w:t>
      </w:r>
      <w:proofErr w:type="spellEnd"/>
      <w:r>
        <w:rPr>
          <w:sz w:val="24"/>
          <w:szCs w:val="24"/>
          <w:lang w:val="fr-FR"/>
        </w:rPr>
        <w:t>.</w:t>
      </w:r>
      <w:r w:rsidR="00A3793A">
        <w:rPr>
          <w:sz w:val="24"/>
          <w:szCs w:val="24"/>
          <w:lang w:val="fr-FR"/>
        </w:rPr>
        <w:t xml:space="preserve"> Cette demande a été acceptée par les participants.</w:t>
      </w:r>
    </w:p>
    <w:p w:rsidR="00822A97" w:rsidRPr="00BA4C3F" w:rsidRDefault="00A3793A" w:rsidP="00BA4C3F">
      <w:pPr>
        <w:spacing w:after="120" w:line="240" w:lineRule="auto"/>
        <w:ind w:left="142"/>
        <w:jc w:val="both"/>
        <w:rPr>
          <w:sz w:val="24"/>
          <w:szCs w:val="24"/>
          <w:lang w:val="fr-FR"/>
        </w:rPr>
      </w:pPr>
      <w:r>
        <w:rPr>
          <w:sz w:val="24"/>
          <w:szCs w:val="24"/>
          <w:lang w:val="fr-FR"/>
        </w:rPr>
        <w:t xml:space="preserve">Les </w:t>
      </w:r>
      <w:proofErr w:type="spellStart"/>
      <w:r>
        <w:rPr>
          <w:sz w:val="24"/>
          <w:szCs w:val="24"/>
          <w:lang w:val="fr-FR"/>
        </w:rPr>
        <w:t>TdR</w:t>
      </w:r>
      <w:proofErr w:type="spellEnd"/>
      <w:r>
        <w:rPr>
          <w:sz w:val="24"/>
          <w:szCs w:val="24"/>
          <w:lang w:val="fr-FR"/>
        </w:rPr>
        <w:t xml:space="preserve"> ont été adoptés sous réserve des amendements qui vont y être apportés pour </w:t>
      </w:r>
      <w:r w:rsidR="009963E2">
        <w:rPr>
          <w:sz w:val="24"/>
          <w:szCs w:val="24"/>
          <w:lang w:val="fr-FR"/>
        </w:rPr>
        <w:t>refléter</w:t>
      </w:r>
      <w:r>
        <w:rPr>
          <w:sz w:val="24"/>
          <w:szCs w:val="24"/>
          <w:lang w:val="fr-FR"/>
        </w:rPr>
        <w:t xml:space="preserve"> les points susmentionnés. </w:t>
      </w:r>
    </w:p>
    <w:p w:rsidR="007D1E62" w:rsidRPr="00111D42" w:rsidRDefault="00C712D8" w:rsidP="005C7876">
      <w:pPr>
        <w:pStyle w:val="ListParagraph"/>
        <w:numPr>
          <w:ilvl w:val="0"/>
          <w:numId w:val="14"/>
        </w:numPr>
        <w:spacing w:before="240" w:after="240" w:line="240" w:lineRule="auto"/>
        <w:ind w:left="425" w:hanging="425"/>
        <w:contextualSpacing w:val="0"/>
        <w:jc w:val="both"/>
        <w:rPr>
          <w:b/>
          <w:sz w:val="24"/>
          <w:szCs w:val="24"/>
          <w:lang w:val="fr-FR"/>
        </w:rPr>
      </w:pPr>
      <w:r w:rsidRPr="00111D42">
        <w:rPr>
          <w:b/>
          <w:sz w:val="24"/>
          <w:szCs w:val="24"/>
          <w:lang w:val="fr-FR"/>
        </w:rPr>
        <w:t xml:space="preserve">Projet de termes de référence des </w:t>
      </w:r>
      <w:r w:rsidR="00EB5B3A">
        <w:rPr>
          <w:b/>
          <w:sz w:val="24"/>
          <w:szCs w:val="24"/>
          <w:lang w:val="fr-FR"/>
        </w:rPr>
        <w:t>G</w:t>
      </w:r>
      <w:r w:rsidRPr="00111D42">
        <w:rPr>
          <w:b/>
          <w:sz w:val="24"/>
          <w:szCs w:val="24"/>
          <w:lang w:val="fr-FR"/>
        </w:rPr>
        <w:t>roupes thématiques</w:t>
      </w:r>
      <w:r w:rsidR="00A3793A">
        <w:rPr>
          <w:b/>
          <w:sz w:val="24"/>
          <w:szCs w:val="24"/>
          <w:lang w:val="fr-FR"/>
        </w:rPr>
        <w:t xml:space="preserve"> (GT)</w:t>
      </w:r>
    </w:p>
    <w:p w:rsidR="00E33861" w:rsidRDefault="00A3793A" w:rsidP="00E33861">
      <w:pPr>
        <w:pStyle w:val="ListParagraph"/>
        <w:spacing w:after="120" w:line="240" w:lineRule="auto"/>
        <w:ind w:left="0"/>
        <w:contextualSpacing w:val="0"/>
        <w:jc w:val="both"/>
        <w:rPr>
          <w:sz w:val="24"/>
          <w:szCs w:val="24"/>
          <w:lang w:val="fr-FR"/>
        </w:rPr>
      </w:pPr>
      <w:r>
        <w:rPr>
          <w:sz w:val="24"/>
          <w:szCs w:val="24"/>
          <w:lang w:val="fr-FR"/>
        </w:rPr>
        <w:t xml:space="preserve">Ces </w:t>
      </w:r>
      <w:proofErr w:type="spellStart"/>
      <w:r>
        <w:rPr>
          <w:sz w:val="24"/>
          <w:szCs w:val="24"/>
          <w:lang w:val="fr-FR"/>
        </w:rPr>
        <w:t>TdR</w:t>
      </w:r>
      <w:proofErr w:type="spellEnd"/>
      <w:r>
        <w:rPr>
          <w:sz w:val="24"/>
          <w:szCs w:val="24"/>
          <w:lang w:val="fr-FR"/>
        </w:rPr>
        <w:t xml:space="preserve">, présentés par la MISAHEL, ont donné lieu aux observations </w:t>
      </w:r>
      <w:r w:rsidR="00E33861">
        <w:rPr>
          <w:sz w:val="24"/>
          <w:szCs w:val="24"/>
          <w:lang w:val="fr-FR"/>
        </w:rPr>
        <w:t>suivantes :</w:t>
      </w:r>
    </w:p>
    <w:p w:rsidR="005F1CD3" w:rsidRDefault="005F1CD3" w:rsidP="005F1CD3">
      <w:pPr>
        <w:pStyle w:val="ListParagraph"/>
        <w:numPr>
          <w:ilvl w:val="0"/>
          <w:numId w:val="15"/>
        </w:numPr>
        <w:spacing w:after="120" w:line="240" w:lineRule="auto"/>
        <w:ind w:left="567" w:hanging="425"/>
        <w:contextualSpacing w:val="0"/>
        <w:jc w:val="both"/>
        <w:rPr>
          <w:sz w:val="24"/>
          <w:szCs w:val="24"/>
          <w:lang w:val="fr-FR"/>
        </w:rPr>
      </w:pPr>
      <w:r>
        <w:rPr>
          <w:sz w:val="24"/>
          <w:szCs w:val="24"/>
          <w:lang w:val="fr-FR"/>
        </w:rPr>
        <w:t xml:space="preserve">Les </w:t>
      </w:r>
      <w:r w:rsidR="005E75EF">
        <w:rPr>
          <w:sz w:val="24"/>
          <w:szCs w:val="24"/>
          <w:lang w:val="fr-FR"/>
        </w:rPr>
        <w:t>GT</w:t>
      </w:r>
      <w:r>
        <w:rPr>
          <w:sz w:val="24"/>
          <w:szCs w:val="24"/>
          <w:lang w:val="fr-FR"/>
        </w:rPr>
        <w:t xml:space="preserve"> devraient être </w:t>
      </w:r>
      <w:r w:rsidR="00A3793A">
        <w:rPr>
          <w:sz w:val="24"/>
          <w:szCs w:val="24"/>
          <w:lang w:val="fr-FR"/>
        </w:rPr>
        <w:t>rattachés à</w:t>
      </w:r>
      <w:r>
        <w:rPr>
          <w:sz w:val="24"/>
          <w:szCs w:val="24"/>
          <w:lang w:val="fr-FR"/>
        </w:rPr>
        <w:t xml:space="preserve"> la PMC et non </w:t>
      </w:r>
      <w:r w:rsidR="00A3793A">
        <w:rPr>
          <w:sz w:val="24"/>
          <w:szCs w:val="24"/>
          <w:lang w:val="fr-FR"/>
        </w:rPr>
        <w:t xml:space="preserve">au </w:t>
      </w:r>
      <w:r>
        <w:rPr>
          <w:sz w:val="24"/>
          <w:szCs w:val="24"/>
          <w:lang w:val="fr-FR"/>
        </w:rPr>
        <w:t xml:space="preserve">ST, ce dernier devant plutôt </w:t>
      </w:r>
      <w:r w:rsidR="00A3793A">
        <w:rPr>
          <w:sz w:val="24"/>
          <w:szCs w:val="24"/>
          <w:lang w:val="fr-FR"/>
        </w:rPr>
        <w:t>soutenir le fonctionnement des GT comme il le fait déjà pour la PMC</w:t>
      </w:r>
      <w:r>
        <w:rPr>
          <w:sz w:val="24"/>
          <w:szCs w:val="24"/>
          <w:lang w:val="fr-FR"/>
        </w:rPr>
        <w:t> ;</w:t>
      </w:r>
    </w:p>
    <w:p w:rsidR="001274B1" w:rsidRDefault="001274B1" w:rsidP="005F1CD3">
      <w:pPr>
        <w:pStyle w:val="ListParagraph"/>
        <w:numPr>
          <w:ilvl w:val="0"/>
          <w:numId w:val="15"/>
        </w:numPr>
        <w:spacing w:after="120" w:line="240" w:lineRule="auto"/>
        <w:ind w:left="567" w:hanging="425"/>
        <w:contextualSpacing w:val="0"/>
        <w:jc w:val="both"/>
        <w:rPr>
          <w:sz w:val="24"/>
          <w:szCs w:val="24"/>
          <w:lang w:val="fr-FR"/>
        </w:rPr>
      </w:pPr>
      <w:r>
        <w:rPr>
          <w:sz w:val="24"/>
          <w:szCs w:val="24"/>
          <w:lang w:val="fr-FR"/>
        </w:rPr>
        <w:t>En vue de renforcer l’appropriation régionale, les GT doivent être dirigés par les Etats du Sahel, avec l’appui des partenaires ;</w:t>
      </w:r>
    </w:p>
    <w:p w:rsidR="00C33F15" w:rsidRDefault="00A3793A" w:rsidP="00116B8B">
      <w:pPr>
        <w:pStyle w:val="ListParagraph"/>
        <w:numPr>
          <w:ilvl w:val="0"/>
          <w:numId w:val="15"/>
        </w:numPr>
        <w:spacing w:after="120" w:line="240" w:lineRule="auto"/>
        <w:ind w:left="567" w:hanging="425"/>
        <w:contextualSpacing w:val="0"/>
        <w:jc w:val="both"/>
        <w:rPr>
          <w:sz w:val="24"/>
          <w:szCs w:val="24"/>
          <w:lang w:val="fr-FR"/>
        </w:rPr>
      </w:pPr>
      <w:r>
        <w:rPr>
          <w:sz w:val="24"/>
          <w:szCs w:val="24"/>
          <w:lang w:val="fr-FR"/>
        </w:rPr>
        <w:t xml:space="preserve">Il convient de remplacer le GT sur les infrastructures par un GT sur le </w:t>
      </w:r>
      <w:r w:rsidR="009963E2">
        <w:rPr>
          <w:sz w:val="24"/>
          <w:szCs w:val="24"/>
          <w:lang w:val="fr-FR"/>
        </w:rPr>
        <w:t>développement</w:t>
      </w:r>
      <w:r>
        <w:rPr>
          <w:sz w:val="24"/>
          <w:szCs w:val="24"/>
          <w:lang w:val="fr-FR"/>
        </w:rPr>
        <w:t xml:space="preserve"> </w:t>
      </w:r>
      <w:r w:rsidR="009963E2">
        <w:rPr>
          <w:sz w:val="24"/>
          <w:szCs w:val="24"/>
          <w:lang w:val="fr-FR"/>
        </w:rPr>
        <w:t>comprenant</w:t>
      </w:r>
      <w:r>
        <w:rPr>
          <w:sz w:val="24"/>
          <w:szCs w:val="24"/>
          <w:lang w:val="fr-FR"/>
        </w:rPr>
        <w:t xml:space="preserve"> deux volets : un volet « développement humain » qui intégrerait des thématiques telles que l’éducation, </w:t>
      </w:r>
      <w:r w:rsidR="001274B1">
        <w:rPr>
          <w:sz w:val="24"/>
          <w:szCs w:val="24"/>
          <w:lang w:val="fr-FR"/>
        </w:rPr>
        <w:t xml:space="preserve">la santé, </w:t>
      </w:r>
      <w:r>
        <w:rPr>
          <w:sz w:val="24"/>
          <w:szCs w:val="24"/>
          <w:lang w:val="fr-FR"/>
        </w:rPr>
        <w:t>la culture la cohésion sociale</w:t>
      </w:r>
      <w:r w:rsidR="001274B1">
        <w:rPr>
          <w:sz w:val="24"/>
          <w:szCs w:val="24"/>
          <w:lang w:val="fr-FR"/>
        </w:rPr>
        <w:t xml:space="preserve"> ou la lutte contre la radicalisation</w:t>
      </w:r>
      <w:r>
        <w:rPr>
          <w:sz w:val="24"/>
          <w:szCs w:val="24"/>
          <w:lang w:val="fr-FR"/>
        </w:rPr>
        <w:t>, et un volet « infrastructures »</w:t>
      </w:r>
      <w:r w:rsidR="001274B1">
        <w:rPr>
          <w:sz w:val="24"/>
          <w:szCs w:val="24"/>
          <w:lang w:val="fr-FR"/>
        </w:rPr>
        <w:t xml:space="preserve">. </w:t>
      </w:r>
    </w:p>
    <w:p w:rsidR="007D1E62" w:rsidRDefault="005F1CD3" w:rsidP="00116B8B">
      <w:pPr>
        <w:pStyle w:val="ListParagraph"/>
        <w:numPr>
          <w:ilvl w:val="0"/>
          <w:numId w:val="15"/>
        </w:numPr>
        <w:spacing w:after="120" w:line="240" w:lineRule="auto"/>
        <w:ind w:left="567" w:hanging="425"/>
        <w:contextualSpacing w:val="0"/>
        <w:jc w:val="both"/>
        <w:rPr>
          <w:sz w:val="24"/>
          <w:szCs w:val="24"/>
          <w:lang w:val="fr-FR"/>
        </w:rPr>
      </w:pPr>
      <w:r>
        <w:rPr>
          <w:sz w:val="24"/>
          <w:szCs w:val="24"/>
          <w:lang w:val="fr-FR"/>
        </w:rPr>
        <w:t>La fonction de  « f</w:t>
      </w:r>
      <w:r w:rsidR="007D1E62">
        <w:rPr>
          <w:sz w:val="24"/>
          <w:szCs w:val="24"/>
          <w:lang w:val="fr-FR"/>
        </w:rPr>
        <w:t>ora d’échange</w:t>
      </w:r>
      <w:r>
        <w:rPr>
          <w:sz w:val="24"/>
          <w:szCs w:val="24"/>
          <w:lang w:val="fr-FR"/>
        </w:rPr>
        <w:t> » des groupes thématiques est un</w:t>
      </w:r>
      <w:r w:rsidR="007D1E62">
        <w:rPr>
          <w:sz w:val="24"/>
          <w:szCs w:val="24"/>
          <w:lang w:val="fr-FR"/>
        </w:rPr>
        <w:t> </w:t>
      </w:r>
      <w:r>
        <w:rPr>
          <w:sz w:val="24"/>
          <w:szCs w:val="24"/>
          <w:lang w:val="fr-FR"/>
        </w:rPr>
        <w:t>o</w:t>
      </w:r>
      <w:r w:rsidR="007D1E62">
        <w:rPr>
          <w:sz w:val="24"/>
          <w:szCs w:val="24"/>
          <w:lang w:val="fr-FR"/>
        </w:rPr>
        <w:t>bjectif trop modeste</w:t>
      </w:r>
      <w:r>
        <w:rPr>
          <w:sz w:val="24"/>
          <w:szCs w:val="24"/>
          <w:lang w:val="fr-FR"/>
        </w:rPr>
        <w:t>,</w:t>
      </w:r>
      <w:r w:rsidR="007D1E62">
        <w:rPr>
          <w:sz w:val="24"/>
          <w:szCs w:val="24"/>
          <w:lang w:val="fr-FR"/>
        </w:rPr>
        <w:t xml:space="preserve"> </w:t>
      </w:r>
      <w:r w:rsidR="001274B1">
        <w:rPr>
          <w:sz w:val="24"/>
          <w:szCs w:val="24"/>
          <w:lang w:val="fr-FR"/>
        </w:rPr>
        <w:t xml:space="preserve">si ces échanges ne </w:t>
      </w:r>
      <w:r w:rsidR="009963E2">
        <w:rPr>
          <w:sz w:val="24"/>
          <w:szCs w:val="24"/>
          <w:lang w:val="fr-FR"/>
        </w:rPr>
        <w:t>débouchent</w:t>
      </w:r>
      <w:r w:rsidR="001274B1">
        <w:rPr>
          <w:sz w:val="24"/>
          <w:szCs w:val="24"/>
          <w:lang w:val="fr-FR"/>
        </w:rPr>
        <w:t xml:space="preserve"> pas sur des recommandations voire des actions concrètes</w:t>
      </w:r>
      <w:r>
        <w:rPr>
          <w:sz w:val="24"/>
          <w:szCs w:val="24"/>
          <w:lang w:val="fr-FR"/>
        </w:rPr>
        <w:t>.</w:t>
      </w:r>
    </w:p>
    <w:p w:rsidR="00910928" w:rsidRPr="00F74ECD" w:rsidRDefault="001274B1" w:rsidP="00F74ECD">
      <w:pPr>
        <w:spacing w:after="120" w:line="240" w:lineRule="auto"/>
        <w:ind w:left="142"/>
        <w:jc w:val="both"/>
        <w:rPr>
          <w:sz w:val="24"/>
          <w:szCs w:val="24"/>
          <w:lang w:val="fr-FR"/>
        </w:rPr>
      </w:pPr>
      <w:r>
        <w:rPr>
          <w:sz w:val="24"/>
          <w:szCs w:val="24"/>
          <w:lang w:val="fr-FR"/>
        </w:rPr>
        <w:t>Les</w:t>
      </w:r>
      <w:r w:rsidR="009D072C">
        <w:rPr>
          <w:sz w:val="24"/>
          <w:szCs w:val="24"/>
          <w:lang w:val="fr-FR"/>
        </w:rPr>
        <w:t xml:space="preserve"> </w:t>
      </w:r>
      <w:proofErr w:type="spellStart"/>
      <w:r w:rsidR="009D072C">
        <w:rPr>
          <w:sz w:val="24"/>
          <w:szCs w:val="24"/>
          <w:lang w:val="fr-FR"/>
        </w:rPr>
        <w:t>TdR</w:t>
      </w:r>
      <w:proofErr w:type="spellEnd"/>
      <w:r w:rsidR="009D072C">
        <w:rPr>
          <w:sz w:val="24"/>
          <w:szCs w:val="24"/>
          <w:lang w:val="fr-FR"/>
        </w:rPr>
        <w:t xml:space="preserve"> </w:t>
      </w:r>
      <w:r>
        <w:rPr>
          <w:sz w:val="24"/>
          <w:szCs w:val="24"/>
          <w:lang w:val="fr-FR"/>
        </w:rPr>
        <w:t xml:space="preserve">ont été adoptés, sous </w:t>
      </w:r>
      <w:r w:rsidR="009963E2">
        <w:rPr>
          <w:sz w:val="24"/>
          <w:szCs w:val="24"/>
          <w:lang w:val="fr-FR"/>
        </w:rPr>
        <w:t>réserve</w:t>
      </w:r>
      <w:r>
        <w:rPr>
          <w:sz w:val="24"/>
          <w:szCs w:val="24"/>
          <w:lang w:val="fr-FR"/>
        </w:rPr>
        <w:t xml:space="preserve"> des amend</w:t>
      </w:r>
      <w:r w:rsidR="009963E2">
        <w:rPr>
          <w:sz w:val="24"/>
          <w:szCs w:val="24"/>
          <w:lang w:val="fr-FR"/>
        </w:rPr>
        <w:t>ements proposés</w:t>
      </w:r>
      <w:r w:rsidR="00054FE6">
        <w:rPr>
          <w:sz w:val="24"/>
          <w:szCs w:val="24"/>
          <w:lang w:val="fr-FR"/>
        </w:rPr>
        <w:t xml:space="preserve">. </w:t>
      </w:r>
    </w:p>
    <w:p w:rsidR="00C33F15" w:rsidRDefault="00C33F15" w:rsidP="00BA4C3F">
      <w:pPr>
        <w:pStyle w:val="ListParagraph"/>
        <w:spacing w:after="120" w:line="240" w:lineRule="auto"/>
        <w:ind w:left="567"/>
        <w:contextualSpacing w:val="0"/>
        <w:jc w:val="both"/>
        <w:rPr>
          <w:sz w:val="24"/>
          <w:szCs w:val="24"/>
          <w:lang w:val="fr-FR"/>
        </w:rPr>
      </w:pPr>
    </w:p>
    <w:p w:rsidR="004F7871" w:rsidRPr="00111D42" w:rsidRDefault="00682EA7" w:rsidP="005C7876">
      <w:pPr>
        <w:pStyle w:val="ListParagraph"/>
        <w:numPr>
          <w:ilvl w:val="0"/>
          <w:numId w:val="14"/>
        </w:numPr>
        <w:spacing w:before="240" w:after="240" w:line="240" w:lineRule="auto"/>
        <w:ind w:left="425" w:hanging="425"/>
        <w:contextualSpacing w:val="0"/>
        <w:jc w:val="both"/>
        <w:rPr>
          <w:b/>
          <w:sz w:val="24"/>
          <w:szCs w:val="24"/>
          <w:lang w:val="fr-FR"/>
        </w:rPr>
      </w:pPr>
      <w:r w:rsidRPr="00111D42">
        <w:rPr>
          <w:b/>
          <w:sz w:val="24"/>
          <w:szCs w:val="24"/>
          <w:lang w:val="fr-FR"/>
        </w:rPr>
        <w:t>Projet de t</w:t>
      </w:r>
      <w:r w:rsidR="001E373C" w:rsidRPr="00111D42">
        <w:rPr>
          <w:b/>
          <w:sz w:val="24"/>
          <w:szCs w:val="24"/>
          <w:lang w:val="fr-FR"/>
        </w:rPr>
        <w:t>ermes de référence de la PMC</w:t>
      </w:r>
    </w:p>
    <w:p w:rsidR="00373DD4" w:rsidRDefault="00373DD4" w:rsidP="00373DD4">
      <w:pPr>
        <w:pStyle w:val="ListParagraph"/>
        <w:spacing w:after="120" w:line="240" w:lineRule="auto"/>
        <w:ind w:left="0"/>
        <w:contextualSpacing w:val="0"/>
        <w:jc w:val="both"/>
        <w:rPr>
          <w:sz w:val="24"/>
          <w:szCs w:val="24"/>
          <w:lang w:val="fr-FR"/>
        </w:rPr>
      </w:pPr>
      <w:r>
        <w:rPr>
          <w:sz w:val="24"/>
          <w:szCs w:val="24"/>
          <w:lang w:val="fr-FR"/>
        </w:rPr>
        <w:t xml:space="preserve">La présentation </w:t>
      </w:r>
      <w:r w:rsidRPr="00373DD4">
        <w:rPr>
          <w:sz w:val="24"/>
          <w:szCs w:val="24"/>
          <w:lang w:val="fr-FR"/>
        </w:rPr>
        <w:t xml:space="preserve">des </w:t>
      </w:r>
      <w:proofErr w:type="spellStart"/>
      <w:r w:rsidRPr="00373DD4">
        <w:rPr>
          <w:sz w:val="24"/>
          <w:szCs w:val="24"/>
          <w:lang w:val="fr-FR"/>
        </w:rPr>
        <w:t>TdR</w:t>
      </w:r>
      <w:proofErr w:type="spellEnd"/>
      <w:r w:rsidRPr="00373DD4">
        <w:rPr>
          <w:sz w:val="24"/>
          <w:szCs w:val="24"/>
          <w:lang w:val="fr-FR"/>
        </w:rPr>
        <w:t xml:space="preserve"> </w:t>
      </w:r>
      <w:r>
        <w:rPr>
          <w:sz w:val="24"/>
          <w:szCs w:val="24"/>
          <w:lang w:val="fr-FR"/>
        </w:rPr>
        <w:t>de la PMC</w:t>
      </w:r>
      <w:r w:rsidRPr="00373DD4">
        <w:rPr>
          <w:sz w:val="24"/>
          <w:szCs w:val="24"/>
          <w:lang w:val="fr-FR"/>
        </w:rPr>
        <w:t xml:space="preserve"> </w:t>
      </w:r>
      <w:r w:rsidR="009963E2">
        <w:rPr>
          <w:sz w:val="24"/>
          <w:szCs w:val="24"/>
          <w:lang w:val="fr-FR"/>
        </w:rPr>
        <w:t xml:space="preserve">par l’OSES </w:t>
      </w:r>
      <w:r w:rsidRPr="00373DD4">
        <w:rPr>
          <w:sz w:val="24"/>
          <w:szCs w:val="24"/>
          <w:lang w:val="fr-FR"/>
        </w:rPr>
        <w:t xml:space="preserve">a donné lieu aux </w:t>
      </w:r>
      <w:r w:rsidR="009963E2">
        <w:rPr>
          <w:sz w:val="24"/>
          <w:szCs w:val="24"/>
          <w:lang w:val="fr-FR"/>
        </w:rPr>
        <w:t>observations</w:t>
      </w:r>
      <w:r w:rsidR="009963E2" w:rsidRPr="00373DD4">
        <w:rPr>
          <w:sz w:val="24"/>
          <w:szCs w:val="24"/>
          <w:lang w:val="fr-FR"/>
        </w:rPr>
        <w:t xml:space="preserve"> </w:t>
      </w:r>
      <w:r w:rsidRPr="00373DD4">
        <w:rPr>
          <w:sz w:val="24"/>
          <w:szCs w:val="24"/>
          <w:lang w:val="fr-FR"/>
        </w:rPr>
        <w:t>suivantes :</w:t>
      </w:r>
    </w:p>
    <w:p w:rsidR="00937EE2" w:rsidRPr="00937EE2" w:rsidRDefault="00937EE2" w:rsidP="00937EE2">
      <w:pPr>
        <w:pStyle w:val="ListParagraph"/>
        <w:numPr>
          <w:ilvl w:val="0"/>
          <w:numId w:val="15"/>
        </w:numPr>
        <w:spacing w:after="120" w:line="240" w:lineRule="auto"/>
        <w:ind w:left="567" w:hanging="425"/>
        <w:contextualSpacing w:val="0"/>
        <w:jc w:val="both"/>
        <w:rPr>
          <w:sz w:val="24"/>
          <w:szCs w:val="24"/>
          <w:lang w:val="fr-FR"/>
        </w:rPr>
      </w:pPr>
      <w:r>
        <w:rPr>
          <w:sz w:val="24"/>
          <w:szCs w:val="24"/>
          <w:lang w:val="fr-FR"/>
        </w:rPr>
        <w:lastRenderedPageBreak/>
        <w:t>La formulation des objectifs de la PMC devra être revue de manière à en améliorer la qualité ;</w:t>
      </w:r>
    </w:p>
    <w:p w:rsidR="001E373C" w:rsidRDefault="00373DD4" w:rsidP="00373DD4">
      <w:pPr>
        <w:pStyle w:val="ListParagraph"/>
        <w:numPr>
          <w:ilvl w:val="0"/>
          <w:numId w:val="15"/>
        </w:numPr>
        <w:spacing w:after="120" w:line="240" w:lineRule="auto"/>
        <w:ind w:left="567" w:hanging="425"/>
        <w:contextualSpacing w:val="0"/>
        <w:jc w:val="both"/>
        <w:rPr>
          <w:sz w:val="24"/>
          <w:szCs w:val="24"/>
          <w:lang w:val="fr-FR"/>
        </w:rPr>
      </w:pPr>
      <w:r>
        <w:rPr>
          <w:sz w:val="24"/>
          <w:szCs w:val="24"/>
          <w:lang w:val="fr-FR"/>
        </w:rPr>
        <w:t>Les r</w:t>
      </w:r>
      <w:r w:rsidR="00C575A1">
        <w:rPr>
          <w:sz w:val="24"/>
          <w:szCs w:val="24"/>
          <w:lang w:val="fr-FR"/>
        </w:rPr>
        <w:t xml:space="preserve">esponsabilités et objectifs </w:t>
      </w:r>
      <w:r>
        <w:rPr>
          <w:sz w:val="24"/>
          <w:szCs w:val="24"/>
          <w:lang w:val="fr-FR"/>
        </w:rPr>
        <w:t xml:space="preserve">de la PMC devront être revus en cohérence avec les </w:t>
      </w:r>
      <w:r w:rsidR="00C575A1">
        <w:rPr>
          <w:sz w:val="24"/>
          <w:szCs w:val="24"/>
          <w:lang w:val="fr-FR"/>
        </w:rPr>
        <w:t xml:space="preserve">commentaires </w:t>
      </w:r>
      <w:r>
        <w:rPr>
          <w:sz w:val="24"/>
          <w:szCs w:val="24"/>
          <w:lang w:val="fr-FR"/>
        </w:rPr>
        <w:t xml:space="preserve">relatifs aux </w:t>
      </w:r>
      <w:proofErr w:type="spellStart"/>
      <w:r>
        <w:rPr>
          <w:sz w:val="24"/>
          <w:szCs w:val="24"/>
          <w:lang w:val="fr-FR"/>
        </w:rPr>
        <w:t>TdR</w:t>
      </w:r>
      <w:proofErr w:type="spellEnd"/>
      <w:r>
        <w:rPr>
          <w:sz w:val="24"/>
          <w:szCs w:val="24"/>
          <w:lang w:val="fr-FR"/>
        </w:rPr>
        <w:t xml:space="preserve"> du bureau physique du ST et des groupes thématiques ;</w:t>
      </w:r>
    </w:p>
    <w:p w:rsidR="00937EE2" w:rsidRDefault="00373DD4" w:rsidP="00937EE2">
      <w:pPr>
        <w:pStyle w:val="ListParagraph"/>
        <w:numPr>
          <w:ilvl w:val="0"/>
          <w:numId w:val="15"/>
        </w:numPr>
        <w:spacing w:after="120" w:line="240" w:lineRule="auto"/>
        <w:ind w:left="567" w:hanging="425"/>
        <w:contextualSpacing w:val="0"/>
        <w:jc w:val="both"/>
        <w:rPr>
          <w:sz w:val="24"/>
          <w:szCs w:val="24"/>
          <w:lang w:val="fr-FR"/>
        </w:rPr>
      </w:pPr>
      <w:r w:rsidRPr="00937EE2">
        <w:rPr>
          <w:sz w:val="24"/>
          <w:szCs w:val="24"/>
          <w:lang w:val="fr-FR"/>
        </w:rPr>
        <w:t xml:space="preserve">S’agissant de la composition de la PMC et, plus particulièrement, de la définition géographique du Sahel, il a été convenu de privilégier la flexibilité et de laisser cette question ouverte en raison de son caractère politique et </w:t>
      </w:r>
      <w:r w:rsidR="009963E2">
        <w:rPr>
          <w:sz w:val="24"/>
          <w:szCs w:val="24"/>
          <w:lang w:val="fr-FR"/>
        </w:rPr>
        <w:t xml:space="preserve">pour ne pas </w:t>
      </w:r>
      <w:r w:rsidR="00605156">
        <w:rPr>
          <w:sz w:val="24"/>
          <w:szCs w:val="24"/>
          <w:lang w:val="fr-FR"/>
        </w:rPr>
        <w:t>exclure</w:t>
      </w:r>
      <w:r w:rsidR="009963E2">
        <w:rPr>
          <w:sz w:val="24"/>
          <w:szCs w:val="24"/>
          <w:lang w:val="fr-FR"/>
        </w:rPr>
        <w:t xml:space="preserve"> les partenaires qui, bien que n’étant pas au Sahel, financent ou exécutent </w:t>
      </w:r>
      <w:r w:rsidRPr="00937EE2">
        <w:rPr>
          <w:sz w:val="24"/>
          <w:szCs w:val="24"/>
          <w:lang w:val="fr-FR"/>
        </w:rPr>
        <w:t>des projets et programmes</w:t>
      </w:r>
      <w:r w:rsidR="009963E2">
        <w:rPr>
          <w:sz w:val="24"/>
          <w:szCs w:val="24"/>
          <w:lang w:val="fr-FR"/>
        </w:rPr>
        <w:t>, parfois</w:t>
      </w:r>
      <w:r w:rsidR="00937EE2" w:rsidRPr="00937EE2">
        <w:rPr>
          <w:sz w:val="24"/>
          <w:szCs w:val="24"/>
          <w:lang w:val="fr-FR"/>
        </w:rPr>
        <w:t xml:space="preserve"> </w:t>
      </w:r>
      <w:r w:rsidR="009963E2">
        <w:rPr>
          <w:sz w:val="24"/>
          <w:szCs w:val="24"/>
          <w:lang w:val="fr-FR"/>
        </w:rPr>
        <w:t>dans le cadre de la coopération</w:t>
      </w:r>
      <w:r w:rsidR="00937EE2" w:rsidRPr="00937EE2">
        <w:rPr>
          <w:sz w:val="24"/>
          <w:szCs w:val="24"/>
          <w:lang w:val="fr-FR"/>
        </w:rPr>
        <w:t xml:space="preserve"> bilatérale</w:t>
      </w:r>
      <w:r w:rsidR="009963E2">
        <w:rPr>
          <w:sz w:val="24"/>
          <w:szCs w:val="24"/>
          <w:lang w:val="fr-FR"/>
        </w:rPr>
        <w:t>.</w:t>
      </w:r>
    </w:p>
    <w:p w:rsidR="009963E2" w:rsidRPr="009C1F02" w:rsidRDefault="009963E2" w:rsidP="009C1F02">
      <w:pPr>
        <w:spacing w:after="120" w:line="240" w:lineRule="auto"/>
        <w:jc w:val="both"/>
        <w:rPr>
          <w:sz w:val="24"/>
          <w:szCs w:val="24"/>
          <w:lang w:val="fr-FR"/>
        </w:rPr>
      </w:pPr>
      <w:r w:rsidRPr="009C1F02">
        <w:rPr>
          <w:sz w:val="24"/>
          <w:szCs w:val="24"/>
          <w:lang w:val="fr-FR"/>
        </w:rPr>
        <w:t xml:space="preserve">Les </w:t>
      </w:r>
      <w:proofErr w:type="spellStart"/>
      <w:r w:rsidRPr="009C1F02">
        <w:rPr>
          <w:sz w:val="24"/>
          <w:szCs w:val="24"/>
          <w:lang w:val="fr-FR"/>
        </w:rPr>
        <w:t>TdR</w:t>
      </w:r>
      <w:proofErr w:type="spellEnd"/>
      <w:r w:rsidRPr="009C1F02">
        <w:rPr>
          <w:sz w:val="24"/>
          <w:szCs w:val="24"/>
          <w:lang w:val="fr-FR"/>
        </w:rPr>
        <w:t xml:space="preserve"> ont été adoptés, sous réserve des amendements proposés. </w:t>
      </w:r>
    </w:p>
    <w:p w:rsidR="00682EA7" w:rsidRPr="00111D42" w:rsidRDefault="00C575A1" w:rsidP="005C7876">
      <w:pPr>
        <w:pStyle w:val="ListParagraph"/>
        <w:numPr>
          <w:ilvl w:val="0"/>
          <w:numId w:val="14"/>
        </w:numPr>
        <w:spacing w:before="240" w:after="240" w:line="240" w:lineRule="auto"/>
        <w:ind w:left="425" w:hanging="425"/>
        <w:contextualSpacing w:val="0"/>
        <w:jc w:val="both"/>
        <w:rPr>
          <w:b/>
          <w:sz w:val="24"/>
          <w:szCs w:val="24"/>
          <w:lang w:val="fr-FR"/>
        </w:rPr>
      </w:pPr>
      <w:r w:rsidRPr="00111D42">
        <w:rPr>
          <w:b/>
          <w:sz w:val="24"/>
          <w:szCs w:val="24"/>
          <w:lang w:val="fr-FR"/>
        </w:rPr>
        <w:t>Présentation des résultats de l</w:t>
      </w:r>
      <w:r w:rsidR="00B2054C">
        <w:rPr>
          <w:b/>
          <w:sz w:val="24"/>
          <w:szCs w:val="24"/>
          <w:lang w:val="fr-FR"/>
        </w:rPr>
        <w:t>’</w:t>
      </w:r>
      <w:r w:rsidR="00605156">
        <w:rPr>
          <w:b/>
          <w:sz w:val="24"/>
          <w:szCs w:val="24"/>
          <w:lang w:val="fr-FR"/>
        </w:rPr>
        <w:t>analyse</w:t>
      </w:r>
      <w:r w:rsidR="00605156" w:rsidRPr="00111D42">
        <w:rPr>
          <w:b/>
          <w:sz w:val="24"/>
          <w:szCs w:val="24"/>
          <w:lang w:val="fr-FR"/>
        </w:rPr>
        <w:t xml:space="preserve"> comparative</w:t>
      </w:r>
      <w:r w:rsidRPr="00111D42">
        <w:rPr>
          <w:b/>
          <w:sz w:val="24"/>
          <w:szCs w:val="24"/>
          <w:lang w:val="fr-FR"/>
        </w:rPr>
        <w:t xml:space="preserve"> préliminaire des stratégies et initiatives Sahel</w:t>
      </w:r>
    </w:p>
    <w:p w:rsidR="00264E4C" w:rsidRPr="00264E4C" w:rsidRDefault="00264E4C" w:rsidP="00264E4C">
      <w:pPr>
        <w:pStyle w:val="ListParagraph"/>
        <w:spacing w:after="120" w:line="240" w:lineRule="auto"/>
        <w:ind w:left="0"/>
        <w:contextualSpacing w:val="0"/>
        <w:jc w:val="both"/>
        <w:rPr>
          <w:sz w:val="24"/>
          <w:szCs w:val="24"/>
          <w:lang w:val="fr-FR"/>
        </w:rPr>
      </w:pPr>
      <w:r>
        <w:rPr>
          <w:sz w:val="24"/>
          <w:szCs w:val="24"/>
          <w:lang w:val="fr-FR"/>
        </w:rPr>
        <w:t>La présentation de l</w:t>
      </w:r>
      <w:r w:rsidR="00B2054C">
        <w:rPr>
          <w:sz w:val="24"/>
          <w:szCs w:val="24"/>
          <w:lang w:val="fr-FR"/>
        </w:rPr>
        <w:t>’analyse comparative préliminaire</w:t>
      </w:r>
      <w:r w:rsidR="00B975FD">
        <w:rPr>
          <w:sz w:val="24"/>
          <w:szCs w:val="24"/>
          <w:lang w:val="fr-FR"/>
        </w:rPr>
        <w:t>, faite par le consortium de centres de recherche représenté par l’ISS et l’ECDPM,</w:t>
      </w:r>
      <w:r>
        <w:rPr>
          <w:sz w:val="24"/>
          <w:szCs w:val="24"/>
          <w:lang w:val="fr-FR"/>
        </w:rPr>
        <w:t xml:space="preserve"> a donné lieu aux </w:t>
      </w:r>
      <w:r w:rsidR="00B975FD">
        <w:rPr>
          <w:sz w:val="24"/>
          <w:szCs w:val="24"/>
          <w:lang w:val="fr-FR"/>
        </w:rPr>
        <w:t xml:space="preserve">observations </w:t>
      </w:r>
      <w:r>
        <w:rPr>
          <w:sz w:val="24"/>
          <w:szCs w:val="24"/>
          <w:lang w:val="fr-FR"/>
        </w:rPr>
        <w:t>suivant</w:t>
      </w:r>
      <w:r w:rsidR="00B975FD">
        <w:rPr>
          <w:sz w:val="24"/>
          <w:szCs w:val="24"/>
          <w:lang w:val="fr-FR"/>
        </w:rPr>
        <w:t>e</w:t>
      </w:r>
      <w:r>
        <w:rPr>
          <w:sz w:val="24"/>
          <w:szCs w:val="24"/>
          <w:lang w:val="fr-FR"/>
        </w:rPr>
        <w:t>s :</w:t>
      </w:r>
    </w:p>
    <w:p w:rsidR="00B2054C" w:rsidRDefault="0092763C" w:rsidP="00111D42">
      <w:pPr>
        <w:pStyle w:val="ListParagraph"/>
        <w:numPr>
          <w:ilvl w:val="0"/>
          <w:numId w:val="15"/>
        </w:numPr>
        <w:spacing w:after="120" w:line="240" w:lineRule="auto"/>
        <w:ind w:left="567" w:hanging="425"/>
        <w:contextualSpacing w:val="0"/>
        <w:jc w:val="both"/>
        <w:rPr>
          <w:sz w:val="24"/>
          <w:szCs w:val="24"/>
          <w:lang w:val="fr-FR"/>
        </w:rPr>
      </w:pPr>
      <w:r w:rsidRPr="00111D42">
        <w:rPr>
          <w:sz w:val="24"/>
          <w:szCs w:val="24"/>
          <w:lang w:val="fr-FR"/>
        </w:rPr>
        <w:t>L</w:t>
      </w:r>
      <w:r w:rsidR="00B2054C">
        <w:rPr>
          <w:sz w:val="24"/>
          <w:szCs w:val="24"/>
          <w:lang w:val="fr-FR"/>
        </w:rPr>
        <w:t xml:space="preserve">‘analyse </w:t>
      </w:r>
      <w:r w:rsidRPr="00111D42">
        <w:rPr>
          <w:sz w:val="24"/>
          <w:szCs w:val="24"/>
          <w:lang w:val="fr-FR"/>
        </w:rPr>
        <w:t xml:space="preserve">préliminaire met en évidence </w:t>
      </w:r>
      <w:r w:rsidR="00111D42" w:rsidRPr="00111D42">
        <w:rPr>
          <w:sz w:val="24"/>
          <w:szCs w:val="24"/>
          <w:lang w:val="fr-FR"/>
        </w:rPr>
        <w:t xml:space="preserve">(i) </w:t>
      </w:r>
      <w:r w:rsidRPr="00111D42">
        <w:rPr>
          <w:sz w:val="24"/>
          <w:szCs w:val="24"/>
          <w:lang w:val="fr-FR"/>
        </w:rPr>
        <w:t>la c</w:t>
      </w:r>
      <w:r w:rsidR="00682EA7" w:rsidRPr="00111D42">
        <w:rPr>
          <w:sz w:val="24"/>
          <w:szCs w:val="24"/>
          <w:lang w:val="fr-FR"/>
        </w:rPr>
        <w:t xml:space="preserve">onvergence géographique </w:t>
      </w:r>
      <w:r w:rsidRPr="00111D42">
        <w:rPr>
          <w:sz w:val="24"/>
          <w:szCs w:val="24"/>
          <w:lang w:val="fr-FR"/>
        </w:rPr>
        <w:t>prononcée</w:t>
      </w:r>
      <w:r w:rsidR="00682EA7" w:rsidRPr="00111D42">
        <w:rPr>
          <w:sz w:val="24"/>
          <w:szCs w:val="24"/>
          <w:lang w:val="fr-FR"/>
        </w:rPr>
        <w:t xml:space="preserve"> </w:t>
      </w:r>
      <w:r w:rsidRPr="00111D42">
        <w:rPr>
          <w:sz w:val="24"/>
          <w:szCs w:val="24"/>
          <w:lang w:val="fr-FR"/>
        </w:rPr>
        <w:t xml:space="preserve">des </w:t>
      </w:r>
      <w:r w:rsidR="00682EA7" w:rsidRPr="00111D42">
        <w:rPr>
          <w:sz w:val="24"/>
          <w:szCs w:val="24"/>
          <w:lang w:val="fr-FR"/>
        </w:rPr>
        <w:t>différentes stratégies Sahel sur les États concernés et les États intéressés</w:t>
      </w:r>
      <w:r w:rsidR="00111D42">
        <w:rPr>
          <w:sz w:val="24"/>
          <w:szCs w:val="24"/>
          <w:lang w:val="fr-FR"/>
        </w:rPr>
        <w:t>,</w:t>
      </w:r>
      <w:r w:rsidR="00111D42" w:rsidRPr="00111D42">
        <w:rPr>
          <w:sz w:val="24"/>
          <w:szCs w:val="24"/>
          <w:lang w:val="fr-FR"/>
        </w:rPr>
        <w:t xml:space="preserve"> (ii) </w:t>
      </w:r>
      <w:r w:rsidR="000208A7">
        <w:rPr>
          <w:sz w:val="24"/>
          <w:szCs w:val="24"/>
          <w:lang w:val="fr-FR"/>
        </w:rPr>
        <w:t>une grande disparité en ce qui concerne les sources de financement et autres ressources allouées à la mise en œuvre des différentes stratégies</w:t>
      </w:r>
      <w:r w:rsidR="00111D42">
        <w:rPr>
          <w:sz w:val="24"/>
          <w:szCs w:val="24"/>
          <w:lang w:val="fr-FR"/>
        </w:rPr>
        <w:t xml:space="preserve"> (iii) la f</w:t>
      </w:r>
      <w:r w:rsidR="00111D42" w:rsidRPr="00111D42">
        <w:rPr>
          <w:sz w:val="24"/>
          <w:szCs w:val="24"/>
          <w:lang w:val="fr-FR"/>
        </w:rPr>
        <w:t xml:space="preserve">aiblesse </w:t>
      </w:r>
      <w:r w:rsidR="00682EA7" w:rsidRPr="00111D42">
        <w:rPr>
          <w:sz w:val="24"/>
          <w:szCs w:val="24"/>
          <w:lang w:val="fr-FR"/>
        </w:rPr>
        <w:t xml:space="preserve">des </w:t>
      </w:r>
      <w:r w:rsidR="000208A7">
        <w:rPr>
          <w:sz w:val="24"/>
          <w:szCs w:val="24"/>
          <w:lang w:val="fr-FR"/>
        </w:rPr>
        <w:t>mécanismes</w:t>
      </w:r>
      <w:r w:rsidR="000208A7" w:rsidRPr="00111D42">
        <w:rPr>
          <w:sz w:val="24"/>
          <w:szCs w:val="24"/>
          <w:lang w:val="fr-FR"/>
        </w:rPr>
        <w:t xml:space="preserve"> </w:t>
      </w:r>
      <w:r w:rsidR="00682EA7" w:rsidRPr="00111D42">
        <w:rPr>
          <w:sz w:val="24"/>
          <w:szCs w:val="24"/>
          <w:lang w:val="fr-FR"/>
        </w:rPr>
        <w:t>d’évaluation/suivi des initiatives et stratégies</w:t>
      </w:r>
      <w:r w:rsidR="00B2054C">
        <w:rPr>
          <w:sz w:val="24"/>
          <w:szCs w:val="24"/>
          <w:lang w:val="fr-FR"/>
        </w:rPr>
        <w:t xml:space="preserve"> ; (iv) un manque de clarté quant aux structures internes des mise en œuvres des différentes stratégies ; </w:t>
      </w:r>
    </w:p>
    <w:p w:rsidR="00682EA7" w:rsidRDefault="00B2054C" w:rsidP="00111D42">
      <w:pPr>
        <w:pStyle w:val="ListParagraph"/>
        <w:numPr>
          <w:ilvl w:val="0"/>
          <w:numId w:val="15"/>
        </w:numPr>
        <w:spacing w:after="120" w:line="240" w:lineRule="auto"/>
        <w:ind w:left="567" w:hanging="425"/>
        <w:contextualSpacing w:val="0"/>
        <w:jc w:val="both"/>
        <w:rPr>
          <w:sz w:val="24"/>
          <w:szCs w:val="24"/>
          <w:lang w:val="fr-FR"/>
        </w:rPr>
      </w:pPr>
      <w:r>
        <w:rPr>
          <w:sz w:val="24"/>
          <w:szCs w:val="24"/>
          <w:lang w:val="fr-FR"/>
        </w:rPr>
        <w:t>L’analyse comparative préliminaire ne prend pas en compte la mise en œuvre des</w:t>
      </w:r>
      <w:r w:rsidR="00111D42">
        <w:rPr>
          <w:sz w:val="24"/>
          <w:szCs w:val="24"/>
          <w:lang w:val="fr-FR"/>
        </w:rPr>
        <w:t> </w:t>
      </w:r>
      <w:r>
        <w:rPr>
          <w:sz w:val="24"/>
          <w:szCs w:val="24"/>
          <w:lang w:val="fr-FR"/>
        </w:rPr>
        <w:t>stratégies</w:t>
      </w:r>
      <w:r w:rsidR="00111D42">
        <w:rPr>
          <w:sz w:val="24"/>
          <w:szCs w:val="24"/>
          <w:lang w:val="fr-FR"/>
        </w:rPr>
        <w:t>;</w:t>
      </w:r>
      <w:r w:rsidR="006F0870">
        <w:rPr>
          <w:sz w:val="24"/>
          <w:szCs w:val="24"/>
          <w:lang w:val="fr-FR"/>
        </w:rPr>
        <w:t xml:space="preserve"> </w:t>
      </w:r>
    </w:p>
    <w:p w:rsidR="00B2054C" w:rsidRDefault="00B2054C" w:rsidP="00111D42">
      <w:pPr>
        <w:pStyle w:val="ListParagraph"/>
        <w:numPr>
          <w:ilvl w:val="0"/>
          <w:numId w:val="15"/>
        </w:numPr>
        <w:spacing w:after="120" w:line="240" w:lineRule="auto"/>
        <w:ind w:left="567" w:hanging="425"/>
        <w:contextualSpacing w:val="0"/>
        <w:jc w:val="both"/>
        <w:rPr>
          <w:sz w:val="24"/>
          <w:szCs w:val="24"/>
          <w:lang w:val="fr-FR"/>
        </w:rPr>
      </w:pPr>
      <w:r>
        <w:rPr>
          <w:sz w:val="24"/>
          <w:szCs w:val="24"/>
          <w:lang w:val="fr-FR"/>
        </w:rPr>
        <w:t>Il serait intéressant de se pencher aussi sur les mécanismes régionaux de coordination, y compris la PMC ;</w:t>
      </w:r>
    </w:p>
    <w:p w:rsidR="008D4A59" w:rsidRPr="009C1F02" w:rsidRDefault="008D4A59" w:rsidP="009C1F02">
      <w:pPr>
        <w:spacing w:after="120" w:line="240" w:lineRule="auto"/>
        <w:jc w:val="both"/>
        <w:rPr>
          <w:sz w:val="24"/>
          <w:szCs w:val="24"/>
          <w:lang w:val="fr-FR"/>
        </w:rPr>
      </w:pPr>
      <w:r w:rsidRPr="009C1F02">
        <w:rPr>
          <w:sz w:val="24"/>
          <w:szCs w:val="24"/>
          <w:lang w:val="fr-FR"/>
        </w:rPr>
        <w:t xml:space="preserve">Il a été demandé </w:t>
      </w:r>
      <w:r w:rsidR="00B2054C" w:rsidRPr="009C1F02">
        <w:rPr>
          <w:sz w:val="24"/>
          <w:szCs w:val="24"/>
          <w:lang w:val="fr-FR"/>
        </w:rPr>
        <w:t xml:space="preserve">au consortium de </w:t>
      </w:r>
      <w:r w:rsidRPr="009C1F02">
        <w:rPr>
          <w:sz w:val="24"/>
          <w:szCs w:val="24"/>
          <w:lang w:val="fr-FR"/>
        </w:rPr>
        <w:t xml:space="preserve">centres de recherche de présenter, </w:t>
      </w:r>
      <w:r w:rsidR="00B2054C" w:rsidRPr="009C1F02">
        <w:rPr>
          <w:sz w:val="24"/>
          <w:szCs w:val="24"/>
          <w:lang w:val="fr-FR"/>
        </w:rPr>
        <w:t>au nom</w:t>
      </w:r>
      <w:r w:rsidRPr="009C1F02">
        <w:rPr>
          <w:sz w:val="24"/>
          <w:szCs w:val="24"/>
          <w:lang w:val="fr-FR"/>
        </w:rPr>
        <w:t xml:space="preserve"> du ST, les résultats de leur</w:t>
      </w:r>
      <w:r w:rsidR="00C51585" w:rsidRPr="009C1F02">
        <w:rPr>
          <w:sz w:val="24"/>
          <w:szCs w:val="24"/>
          <w:lang w:val="fr-FR"/>
        </w:rPr>
        <w:t>s</w:t>
      </w:r>
      <w:r w:rsidRPr="009C1F02">
        <w:rPr>
          <w:sz w:val="24"/>
          <w:szCs w:val="24"/>
          <w:lang w:val="fr-FR"/>
        </w:rPr>
        <w:t xml:space="preserve"> travaux à la </w:t>
      </w:r>
      <w:r w:rsidR="00C51585" w:rsidRPr="009C1F02">
        <w:rPr>
          <w:sz w:val="24"/>
          <w:szCs w:val="24"/>
          <w:lang w:val="fr-FR"/>
        </w:rPr>
        <w:t xml:space="preserve">troisième </w:t>
      </w:r>
      <w:r w:rsidRPr="009C1F02">
        <w:rPr>
          <w:sz w:val="24"/>
          <w:szCs w:val="24"/>
          <w:lang w:val="fr-FR"/>
        </w:rPr>
        <w:t xml:space="preserve">réunion de la PMC du 18 novembre 2014. Il leur a également été demandé de poursuivre </w:t>
      </w:r>
      <w:r w:rsidR="00B2054C">
        <w:rPr>
          <w:sz w:val="24"/>
          <w:szCs w:val="24"/>
          <w:lang w:val="fr-FR"/>
        </w:rPr>
        <w:t>et d’approfondir l’analyse</w:t>
      </w:r>
      <w:r w:rsidR="00C33F15" w:rsidRPr="009C1F02">
        <w:rPr>
          <w:sz w:val="24"/>
          <w:szCs w:val="24"/>
          <w:lang w:val="fr-FR"/>
        </w:rPr>
        <w:t xml:space="preserve"> </w:t>
      </w:r>
      <w:r w:rsidR="003C3384" w:rsidRPr="009C1F02">
        <w:rPr>
          <w:sz w:val="24"/>
          <w:szCs w:val="24"/>
          <w:lang w:val="fr-FR"/>
        </w:rPr>
        <w:t xml:space="preserve">en prenant en compte </w:t>
      </w:r>
      <w:r w:rsidR="00C33F15" w:rsidRPr="009C1F02">
        <w:rPr>
          <w:sz w:val="24"/>
          <w:szCs w:val="24"/>
          <w:lang w:val="fr-FR"/>
        </w:rPr>
        <w:t>les commentaires émis lors de la réunion</w:t>
      </w:r>
      <w:r w:rsidR="00C51585" w:rsidRPr="009C1F02">
        <w:rPr>
          <w:sz w:val="24"/>
          <w:szCs w:val="24"/>
          <w:lang w:val="fr-FR"/>
        </w:rPr>
        <w:t xml:space="preserve"> et </w:t>
      </w:r>
      <w:r w:rsidR="00B2054C" w:rsidRPr="009C1F02">
        <w:rPr>
          <w:sz w:val="24"/>
          <w:szCs w:val="24"/>
          <w:lang w:val="fr-FR"/>
        </w:rPr>
        <w:t xml:space="preserve">ceux </w:t>
      </w:r>
      <w:r w:rsidR="00C51585" w:rsidRPr="009C1F02">
        <w:rPr>
          <w:sz w:val="24"/>
          <w:szCs w:val="24"/>
          <w:lang w:val="fr-FR"/>
        </w:rPr>
        <w:t>qui pourrai</w:t>
      </w:r>
      <w:r w:rsidR="00B2054C" w:rsidRPr="009C1F02">
        <w:rPr>
          <w:sz w:val="24"/>
          <w:szCs w:val="24"/>
          <w:lang w:val="fr-FR"/>
        </w:rPr>
        <w:t>en</w:t>
      </w:r>
      <w:r w:rsidR="00C51585" w:rsidRPr="009C1F02">
        <w:rPr>
          <w:sz w:val="24"/>
          <w:szCs w:val="24"/>
          <w:lang w:val="fr-FR"/>
        </w:rPr>
        <w:t>t être faits</w:t>
      </w:r>
      <w:r w:rsidR="00B2054C" w:rsidRPr="009C1F02">
        <w:rPr>
          <w:sz w:val="24"/>
          <w:szCs w:val="24"/>
          <w:lang w:val="fr-FR"/>
        </w:rPr>
        <w:t xml:space="preserve"> par la PMC</w:t>
      </w:r>
      <w:r w:rsidR="00C51585" w:rsidRPr="009C1F02">
        <w:rPr>
          <w:sz w:val="24"/>
          <w:szCs w:val="24"/>
          <w:lang w:val="fr-FR"/>
        </w:rPr>
        <w:t xml:space="preserve"> le 18 novembre</w:t>
      </w:r>
      <w:r w:rsidRPr="009C1F02">
        <w:rPr>
          <w:sz w:val="24"/>
          <w:szCs w:val="24"/>
          <w:lang w:val="fr-FR"/>
        </w:rPr>
        <w:t>.</w:t>
      </w:r>
      <w:r w:rsidR="00B2054C">
        <w:rPr>
          <w:sz w:val="24"/>
          <w:szCs w:val="24"/>
          <w:lang w:val="fr-FR"/>
        </w:rPr>
        <w:t xml:space="preserve"> Les organisations membres ont été priées de répondre aux sollicitations du consortium et de mettre à sa disposition les informations nécessaires sur leurs différentes stratégies, en vue d’enrichir l’analyse.</w:t>
      </w:r>
    </w:p>
    <w:p w:rsidR="00111D42" w:rsidRPr="00111D42" w:rsidRDefault="00111D42" w:rsidP="005C7876">
      <w:pPr>
        <w:pStyle w:val="ListParagraph"/>
        <w:numPr>
          <w:ilvl w:val="0"/>
          <w:numId w:val="14"/>
        </w:numPr>
        <w:spacing w:before="240" w:after="240" w:line="240" w:lineRule="auto"/>
        <w:ind w:left="425" w:hanging="425"/>
        <w:contextualSpacing w:val="0"/>
        <w:jc w:val="both"/>
        <w:rPr>
          <w:b/>
          <w:sz w:val="24"/>
          <w:szCs w:val="24"/>
          <w:lang w:val="fr-FR"/>
        </w:rPr>
      </w:pPr>
      <w:r w:rsidRPr="00111D42">
        <w:rPr>
          <w:b/>
          <w:sz w:val="24"/>
          <w:szCs w:val="24"/>
          <w:lang w:val="fr-FR"/>
        </w:rPr>
        <w:t>Discussions sur le rapport d’activités du ST et les modalités de sa présentation à la réunion de la PMC du 18 novembre</w:t>
      </w:r>
      <w:r w:rsidR="005C7876">
        <w:rPr>
          <w:b/>
          <w:sz w:val="24"/>
          <w:szCs w:val="24"/>
          <w:lang w:val="fr-FR"/>
        </w:rPr>
        <w:t xml:space="preserve"> 2014</w:t>
      </w:r>
    </w:p>
    <w:p w:rsidR="00B77C34" w:rsidRDefault="008D4A59" w:rsidP="001D18F3">
      <w:pPr>
        <w:pStyle w:val="ListParagraph"/>
        <w:numPr>
          <w:ilvl w:val="0"/>
          <w:numId w:val="15"/>
        </w:numPr>
        <w:spacing w:after="120" w:line="240" w:lineRule="auto"/>
        <w:ind w:left="567" w:hanging="425"/>
        <w:contextualSpacing w:val="0"/>
        <w:jc w:val="both"/>
        <w:rPr>
          <w:sz w:val="24"/>
          <w:szCs w:val="24"/>
          <w:lang w:val="fr-FR"/>
        </w:rPr>
      </w:pPr>
      <w:r>
        <w:rPr>
          <w:sz w:val="24"/>
          <w:szCs w:val="24"/>
          <w:lang w:val="fr-FR"/>
        </w:rPr>
        <w:t xml:space="preserve">Il a été </w:t>
      </w:r>
      <w:r w:rsidR="00B77C34">
        <w:rPr>
          <w:sz w:val="24"/>
          <w:szCs w:val="24"/>
          <w:lang w:val="fr-FR"/>
        </w:rPr>
        <w:t>convenu de mettre à jour le</w:t>
      </w:r>
      <w:r>
        <w:rPr>
          <w:sz w:val="24"/>
          <w:szCs w:val="24"/>
          <w:lang w:val="fr-FR"/>
        </w:rPr>
        <w:t xml:space="preserve"> rapport d’activités de manière à refléter les ajustements discutés aux trois premiers points de l’ordre du jour</w:t>
      </w:r>
      <w:r w:rsidR="00B77C34">
        <w:rPr>
          <w:sz w:val="24"/>
          <w:szCs w:val="24"/>
          <w:lang w:val="fr-FR"/>
        </w:rPr>
        <w:t xml:space="preserve">. </w:t>
      </w:r>
    </w:p>
    <w:p w:rsidR="00682EA7" w:rsidRDefault="00B77C34" w:rsidP="001D18F3">
      <w:pPr>
        <w:pStyle w:val="ListParagraph"/>
        <w:numPr>
          <w:ilvl w:val="0"/>
          <w:numId w:val="15"/>
        </w:numPr>
        <w:spacing w:after="120" w:line="240" w:lineRule="auto"/>
        <w:ind w:left="567" w:hanging="425"/>
        <w:contextualSpacing w:val="0"/>
        <w:jc w:val="both"/>
        <w:rPr>
          <w:sz w:val="24"/>
          <w:szCs w:val="24"/>
          <w:lang w:val="fr-FR"/>
        </w:rPr>
      </w:pPr>
      <w:r>
        <w:rPr>
          <w:sz w:val="24"/>
          <w:szCs w:val="24"/>
          <w:lang w:val="fr-FR"/>
        </w:rPr>
        <w:t>Il a aussi été décidé</w:t>
      </w:r>
      <w:r w:rsidR="00EF2DBA">
        <w:rPr>
          <w:sz w:val="24"/>
          <w:szCs w:val="24"/>
          <w:lang w:val="fr-FR"/>
        </w:rPr>
        <w:t xml:space="preserve"> que les deux co-présidents doivent s’entendre sur les modalités de </w:t>
      </w:r>
      <w:r>
        <w:rPr>
          <w:sz w:val="24"/>
          <w:szCs w:val="24"/>
          <w:lang w:val="fr-FR"/>
        </w:rPr>
        <w:t xml:space="preserve">la </w:t>
      </w:r>
      <w:r w:rsidR="00EF2DBA">
        <w:rPr>
          <w:sz w:val="24"/>
          <w:szCs w:val="24"/>
          <w:lang w:val="fr-FR"/>
        </w:rPr>
        <w:t xml:space="preserve">présentation </w:t>
      </w:r>
      <w:r>
        <w:rPr>
          <w:sz w:val="24"/>
          <w:szCs w:val="24"/>
          <w:lang w:val="fr-FR"/>
        </w:rPr>
        <w:t xml:space="preserve">du rapport </w:t>
      </w:r>
      <w:r w:rsidR="008D4A59">
        <w:rPr>
          <w:sz w:val="24"/>
          <w:szCs w:val="24"/>
          <w:lang w:val="fr-FR"/>
        </w:rPr>
        <w:t xml:space="preserve">à la </w:t>
      </w:r>
      <w:r w:rsidR="00EF2DBA">
        <w:rPr>
          <w:sz w:val="24"/>
          <w:szCs w:val="24"/>
          <w:lang w:val="fr-FR"/>
        </w:rPr>
        <w:t xml:space="preserve">réunion de la </w:t>
      </w:r>
      <w:r w:rsidR="008D4A59">
        <w:rPr>
          <w:sz w:val="24"/>
          <w:szCs w:val="24"/>
          <w:lang w:val="fr-FR"/>
        </w:rPr>
        <w:t>PMC.</w:t>
      </w:r>
    </w:p>
    <w:p w:rsidR="00976FF1" w:rsidRDefault="005C7876" w:rsidP="00976FF1">
      <w:pPr>
        <w:pStyle w:val="ListParagraph"/>
        <w:numPr>
          <w:ilvl w:val="0"/>
          <w:numId w:val="14"/>
        </w:numPr>
        <w:spacing w:before="240" w:after="240" w:line="240" w:lineRule="auto"/>
        <w:ind w:left="425" w:hanging="425"/>
        <w:contextualSpacing w:val="0"/>
        <w:jc w:val="both"/>
        <w:rPr>
          <w:b/>
          <w:sz w:val="24"/>
          <w:szCs w:val="24"/>
          <w:lang w:val="fr-FR"/>
        </w:rPr>
      </w:pPr>
      <w:r w:rsidRPr="005C7876">
        <w:rPr>
          <w:b/>
          <w:sz w:val="24"/>
          <w:szCs w:val="24"/>
          <w:lang w:val="fr-FR"/>
        </w:rPr>
        <w:lastRenderedPageBreak/>
        <w:t xml:space="preserve">Briefing de la Présidence malienne de la </w:t>
      </w:r>
      <w:r>
        <w:rPr>
          <w:b/>
          <w:sz w:val="24"/>
          <w:szCs w:val="24"/>
          <w:lang w:val="fr-FR"/>
        </w:rPr>
        <w:t>PMC</w:t>
      </w:r>
      <w:r w:rsidRPr="005C7876">
        <w:rPr>
          <w:b/>
          <w:sz w:val="24"/>
          <w:szCs w:val="24"/>
          <w:lang w:val="fr-FR"/>
        </w:rPr>
        <w:t xml:space="preserve"> sur </w:t>
      </w:r>
      <w:r>
        <w:rPr>
          <w:b/>
          <w:sz w:val="24"/>
          <w:szCs w:val="24"/>
          <w:lang w:val="fr-FR"/>
        </w:rPr>
        <w:t>l</w:t>
      </w:r>
      <w:r w:rsidRPr="005C7876">
        <w:rPr>
          <w:b/>
          <w:sz w:val="24"/>
          <w:szCs w:val="24"/>
          <w:lang w:val="fr-FR"/>
        </w:rPr>
        <w:t xml:space="preserve">es préparatifs pour la réunion de la </w:t>
      </w:r>
      <w:r>
        <w:rPr>
          <w:b/>
          <w:sz w:val="24"/>
          <w:szCs w:val="24"/>
          <w:lang w:val="fr-FR"/>
        </w:rPr>
        <w:t xml:space="preserve">PMC du </w:t>
      </w:r>
      <w:r w:rsidRPr="005C7876">
        <w:rPr>
          <w:b/>
          <w:sz w:val="24"/>
          <w:szCs w:val="24"/>
          <w:lang w:val="fr-FR"/>
        </w:rPr>
        <w:t>18 novembre</w:t>
      </w:r>
      <w:r>
        <w:rPr>
          <w:b/>
          <w:sz w:val="24"/>
          <w:szCs w:val="24"/>
          <w:lang w:val="fr-FR"/>
        </w:rPr>
        <w:t xml:space="preserve"> 2014</w:t>
      </w:r>
    </w:p>
    <w:p w:rsidR="00C33F15" w:rsidRDefault="00976FF1" w:rsidP="00976FF1">
      <w:pPr>
        <w:pStyle w:val="ListParagraph"/>
        <w:numPr>
          <w:ilvl w:val="0"/>
          <w:numId w:val="15"/>
        </w:numPr>
        <w:spacing w:after="120" w:line="240" w:lineRule="auto"/>
        <w:ind w:left="567" w:hanging="425"/>
        <w:contextualSpacing w:val="0"/>
        <w:jc w:val="both"/>
        <w:rPr>
          <w:sz w:val="24"/>
          <w:szCs w:val="24"/>
          <w:lang w:val="fr-FR"/>
        </w:rPr>
      </w:pPr>
      <w:r w:rsidRPr="00976FF1">
        <w:rPr>
          <w:sz w:val="24"/>
          <w:szCs w:val="24"/>
          <w:lang w:val="fr-FR"/>
        </w:rPr>
        <w:t xml:space="preserve">La Présidence </w:t>
      </w:r>
      <w:r>
        <w:rPr>
          <w:sz w:val="24"/>
          <w:szCs w:val="24"/>
          <w:lang w:val="fr-FR"/>
        </w:rPr>
        <w:t>m</w:t>
      </w:r>
      <w:r w:rsidRPr="00976FF1">
        <w:rPr>
          <w:sz w:val="24"/>
          <w:szCs w:val="24"/>
          <w:lang w:val="fr-FR"/>
        </w:rPr>
        <w:t>alienne a fait le point sur les préparatifs pour la réunion de la PMC du 18 novembre</w:t>
      </w:r>
      <w:r>
        <w:rPr>
          <w:sz w:val="24"/>
          <w:szCs w:val="24"/>
          <w:lang w:val="fr-FR"/>
        </w:rPr>
        <w:t xml:space="preserve"> et confirmé la participation d’un certain nombre de délégations. </w:t>
      </w:r>
    </w:p>
    <w:p w:rsidR="00976FF1" w:rsidRDefault="003D119E" w:rsidP="00976FF1">
      <w:pPr>
        <w:pStyle w:val="ListParagraph"/>
        <w:numPr>
          <w:ilvl w:val="0"/>
          <w:numId w:val="15"/>
        </w:numPr>
        <w:spacing w:after="120" w:line="240" w:lineRule="auto"/>
        <w:ind w:left="567" w:hanging="425"/>
        <w:contextualSpacing w:val="0"/>
        <w:jc w:val="both"/>
        <w:rPr>
          <w:sz w:val="24"/>
          <w:szCs w:val="24"/>
          <w:lang w:val="fr-FR"/>
        </w:rPr>
      </w:pPr>
      <w:r>
        <w:rPr>
          <w:sz w:val="24"/>
          <w:szCs w:val="24"/>
          <w:lang w:val="fr-FR"/>
        </w:rPr>
        <w:t xml:space="preserve">la présidence </w:t>
      </w:r>
      <w:r w:rsidR="00976FF1">
        <w:rPr>
          <w:sz w:val="24"/>
          <w:szCs w:val="24"/>
          <w:lang w:val="fr-FR"/>
        </w:rPr>
        <w:t xml:space="preserve">a </w:t>
      </w:r>
      <w:r>
        <w:rPr>
          <w:sz w:val="24"/>
          <w:szCs w:val="24"/>
          <w:lang w:val="fr-FR"/>
        </w:rPr>
        <w:t>aussi</w:t>
      </w:r>
      <w:r w:rsidR="00976FF1">
        <w:rPr>
          <w:sz w:val="24"/>
          <w:szCs w:val="24"/>
          <w:lang w:val="fr-FR"/>
        </w:rPr>
        <w:t xml:space="preserve"> exprimé son souhait d’obtenir les </w:t>
      </w:r>
      <w:proofErr w:type="spellStart"/>
      <w:r w:rsidR="006F0870">
        <w:rPr>
          <w:sz w:val="24"/>
          <w:szCs w:val="24"/>
          <w:lang w:val="fr-FR"/>
        </w:rPr>
        <w:t>TdR</w:t>
      </w:r>
      <w:proofErr w:type="spellEnd"/>
      <w:r w:rsidR="006F0870">
        <w:rPr>
          <w:sz w:val="24"/>
          <w:szCs w:val="24"/>
          <w:lang w:val="fr-FR"/>
        </w:rPr>
        <w:t xml:space="preserve"> </w:t>
      </w:r>
      <w:r w:rsidR="00976FF1">
        <w:rPr>
          <w:sz w:val="24"/>
          <w:szCs w:val="24"/>
          <w:lang w:val="fr-FR"/>
        </w:rPr>
        <w:t xml:space="preserve">et le rapport d’activités révisés </w:t>
      </w:r>
      <w:r>
        <w:rPr>
          <w:sz w:val="24"/>
          <w:szCs w:val="24"/>
          <w:lang w:val="fr-FR"/>
        </w:rPr>
        <w:t xml:space="preserve">au plus tard le </w:t>
      </w:r>
      <w:r w:rsidR="00976FF1">
        <w:rPr>
          <w:sz w:val="24"/>
          <w:szCs w:val="24"/>
          <w:lang w:val="fr-FR"/>
        </w:rPr>
        <w:t xml:space="preserve">lundi 17 novembre 2014 à 13 heures 30 de façon </w:t>
      </w:r>
      <w:r w:rsidR="006F0870">
        <w:rPr>
          <w:sz w:val="24"/>
          <w:szCs w:val="24"/>
          <w:lang w:val="fr-FR"/>
        </w:rPr>
        <w:t>à</w:t>
      </w:r>
      <w:r w:rsidR="00976FF1">
        <w:rPr>
          <w:sz w:val="24"/>
          <w:szCs w:val="24"/>
          <w:lang w:val="fr-FR"/>
        </w:rPr>
        <w:t xml:space="preserve"> pouvoir </w:t>
      </w:r>
      <w:r>
        <w:rPr>
          <w:sz w:val="24"/>
          <w:szCs w:val="24"/>
          <w:lang w:val="fr-FR"/>
        </w:rPr>
        <w:t xml:space="preserve">l’inclure dans les documents de travail qui seront distribués </w:t>
      </w:r>
      <w:r w:rsidR="00976FF1">
        <w:rPr>
          <w:sz w:val="24"/>
          <w:szCs w:val="24"/>
          <w:lang w:val="fr-FR"/>
        </w:rPr>
        <w:t>aux délégations</w:t>
      </w:r>
      <w:r>
        <w:rPr>
          <w:sz w:val="24"/>
          <w:szCs w:val="24"/>
          <w:lang w:val="fr-FR"/>
        </w:rPr>
        <w:t xml:space="preserve"> qui prendront part à la réunion de la PMC</w:t>
      </w:r>
      <w:r w:rsidR="00976FF1">
        <w:rPr>
          <w:sz w:val="24"/>
          <w:szCs w:val="24"/>
          <w:lang w:val="fr-FR"/>
        </w:rPr>
        <w:t>.</w:t>
      </w:r>
    </w:p>
    <w:p w:rsidR="00DD2C28" w:rsidRDefault="00DD2C28" w:rsidP="00BA4C3F">
      <w:pPr>
        <w:spacing w:after="120" w:line="240" w:lineRule="auto"/>
        <w:ind w:left="142"/>
        <w:jc w:val="both"/>
        <w:rPr>
          <w:sz w:val="24"/>
          <w:szCs w:val="24"/>
          <w:lang w:val="fr-FR"/>
        </w:rPr>
      </w:pPr>
    </w:p>
    <w:p w:rsidR="00DD2C28" w:rsidRPr="006E5B57" w:rsidRDefault="00DD2C28" w:rsidP="00DD2C28">
      <w:pPr>
        <w:spacing w:line="240" w:lineRule="auto"/>
        <w:jc w:val="both"/>
        <w:rPr>
          <w:rFonts w:ascii="Times New Roman" w:hAnsi="Times New Roman" w:cs="Times New Roman"/>
          <w:b/>
          <w:sz w:val="24"/>
          <w:szCs w:val="24"/>
          <w:lang w:val="fr-FR"/>
        </w:rPr>
      </w:pPr>
      <w:r w:rsidRPr="006E5B57">
        <w:rPr>
          <w:rFonts w:ascii="Times New Roman" w:hAnsi="Times New Roman" w:cs="Times New Roman"/>
          <w:b/>
          <w:sz w:val="24"/>
          <w:szCs w:val="24"/>
          <w:lang w:val="fr-FR"/>
        </w:rPr>
        <w:t>Récapitulatif des points d’action</w:t>
      </w:r>
      <w:r>
        <w:rPr>
          <w:rFonts w:ascii="Times New Roman" w:hAnsi="Times New Roman" w:cs="Times New Roman"/>
          <w:b/>
          <w:sz w:val="24"/>
          <w:szCs w:val="24"/>
          <w:lang w:val="fr-FR"/>
        </w:rPr>
        <w:t> :</w:t>
      </w:r>
      <w:r w:rsidRPr="006E5B57">
        <w:rPr>
          <w:rFonts w:ascii="Times New Roman" w:hAnsi="Times New Roman" w:cs="Times New Roman"/>
          <w:b/>
          <w:sz w:val="24"/>
          <w:szCs w:val="24"/>
          <w:lang w:val="fr-FR"/>
        </w:rPr>
        <w:t xml:space="preserve"> </w:t>
      </w:r>
    </w:p>
    <w:tbl>
      <w:tblPr>
        <w:tblStyle w:val="TableGrid"/>
        <w:tblW w:w="0" w:type="auto"/>
        <w:tblLook w:val="04A0" w:firstRow="1" w:lastRow="0" w:firstColumn="1" w:lastColumn="0" w:noHBand="0" w:noVBand="1"/>
      </w:tblPr>
      <w:tblGrid>
        <w:gridCol w:w="3618"/>
        <w:gridCol w:w="3150"/>
        <w:gridCol w:w="2808"/>
      </w:tblGrid>
      <w:tr w:rsidR="00DD2C28" w:rsidRPr="006E5B57" w:rsidTr="006D4B20">
        <w:tc>
          <w:tcPr>
            <w:tcW w:w="3618" w:type="dxa"/>
          </w:tcPr>
          <w:p w:rsidR="00DD2C28" w:rsidRPr="006E5B57" w:rsidRDefault="00DD2C28" w:rsidP="006D4B20">
            <w:pPr>
              <w:jc w:val="center"/>
              <w:rPr>
                <w:rFonts w:ascii="Times New Roman" w:hAnsi="Times New Roman" w:cs="Times New Roman"/>
                <w:b/>
                <w:sz w:val="24"/>
                <w:szCs w:val="24"/>
                <w:lang w:val="fr-FR"/>
              </w:rPr>
            </w:pPr>
            <w:r w:rsidRPr="006E5B57">
              <w:rPr>
                <w:rFonts w:ascii="Times New Roman" w:hAnsi="Times New Roman" w:cs="Times New Roman"/>
                <w:b/>
                <w:sz w:val="24"/>
                <w:szCs w:val="24"/>
                <w:lang w:val="fr-FR"/>
              </w:rPr>
              <w:t>Action</w:t>
            </w:r>
          </w:p>
        </w:tc>
        <w:tc>
          <w:tcPr>
            <w:tcW w:w="3150" w:type="dxa"/>
          </w:tcPr>
          <w:p w:rsidR="00DD2C28" w:rsidRPr="006E5B57" w:rsidRDefault="00DD2C28" w:rsidP="006D4B20">
            <w:pPr>
              <w:jc w:val="center"/>
              <w:rPr>
                <w:rFonts w:ascii="Times New Roman" w:hAnsi="Times New Roman" w:cs="Times New Roman"/>
                <w:b/>
                <w:sz w:val="24"/>
                <w:szCs w:val="24"/>
                <w:lang w:val="fr-FR"/>
              </w:rPr>
            </w:pPr>
            <w:r w:rsidRPr="006E5B57">
              <w:rPr>
                <w:rFonts w:ascii="Times New Roman" w:hAnsi="Times New Roman" w:cs="Times New Roman"/>
                <w:b/>
                <w:sz w:val="24"/>
                <w:szCs w:val="24"/>
                <w:lang w:val="fr-FR"/>
              </w:rPr>
              <w:t>Responsabilité</w:t>
            </w:r>
          </w:p>
        </w:tc>
        <w:tc>
          <w:tcPr>
            <w:tcW w:w="2808" w:type="dxa"/>
          </w:tcPr>
          <w:p w:rsidR="00DD2C28" w:rsidRPr="006E5B57" w:rsidRDefault="00DD2C28" w:rsidP="006D4B20">
            <w:pPr>
              <w:jc w:val="center"/>
              <w:rPr>
                <w:rFonts w:ascii="Times New Roman" w:hAnsi="Times New Roman" w:cs="Times New Roman"/>
                <w:b/>
                <w:sz w:val="24"/>
                <w:szCs w:val="24"/>
                <w:lang w:val="fr-FR"/>
              </w:rPr>
            </w:pPr>
            <w:r w:rsidRPr="006E5B57">
              <w:rPr>
                <w:rFonts w:ascii="Times New Roman" w:hAnsi="Times New Roman" w:cs="Times New Roman"/>
                <w:b/>
                <w:sz w:val="24"/>
                <w:szCs w:val="24"/>
                <w:lang w:val="fr-FR"/>
              </w:rPr>
              <w:t>Délai</w:t>
            </w:r>
          </w:p>
        </w:tc>
      </w:tr>
      <w:tr w:rsidR="00DD2C28" w:rsidRPr="005F160A" w:rsidTr="006D4B20">
        <w:tc>
          <w:tcPr>
            <w:tcW w:w="3618" w:type="dxa"/>
          </w:tcPr>
          <w:p w:rsidR="00DD2C28" w:rsidRDefault="003D119E">
            <w:pPr>
              <w:jc w:val="both"/>
              <w:rPr>
                <w:rFonts w:ascii="Times New Roman" w:hAnsi="Times New Roman" w:cs="Times New Roman"/>
                <w:sz w:val="24"/>
                <w:szCs w:val="24"/>
                <w:lang w:val="fr-FR"/>
              </w:rPr>
            </w:pPr>
            <w:r>
              <w:rPr>
                <w:rFonts w:ascii="Times New Roman" w:hAnsi="Times New Roman" w:cs="Times New Roman"/>
                <w:sz w:val="24"/>
                <w:szCs w:val="24"/>
                <w:lang w:val="fr-FR"/>
              </w:rPr>
              <w:t>Révision d</w:t>
            </w:r>
            <w:r w:rsidR="00B9298E">
              <w:rPr>
                <w:rFonts w:ascii="Times New Roman" w:hAnsi="Times New Roman" w:cs="Times New Roman"/>
                <w:sz w:val="24"/>
                <w:szCs w:val="24"/>
                <w:lang w:val="fr-FR"/>
              </w:rPr>
              <w:t xml:space="preserve">es </w:t>
            </w:r>
            <w:r>
              <w:rPr>
                <w:rFonts w:ascii="Times New Roman" w:hAnsi="Times New Roman" w:cs="Times New Roman"/>
                <w:sz w:val="24"/>
                <w:szCs w:val="24"/>
                <w:lang w:val="fr-FR"/>
              </w:rPr>
              <w:t xml:space="preserve">termes </w:t>
            </w:r>
            <w:r w:rsidR="00DD2C28">
              <w:rPr>
                <w:rFonts w:ascii="Times New Roman" w:hAnsi="Times New Roman" w:cs="Times New Roman"/>
                <w:sz w:val="24"/>
                <w:szCs w:val="24"/>
                <w:lang w:val="fr-FR"/>
              </w:rPr>
              <w:t xml:space="preserve">de référence </w:t>
            </w:r>
            <w:r w:rsidR="00B9298E">
              <w:rPr>
                <w:rFonts w:ascii="Times New Roman" w:hAnsi="Times New Roman" w:cs="Times New Roman"/>
                <w:sz w:val="24"/>
                <w:szCs w:val="24"/>
                <w:lang w:val="fr-FR"/>
              </w:rPr>
              <w:t>du</w:t>
            </w:r>
            <w:r w:rsidR="00DD2C28">
              <w:rPr>
                <w:rFonts w:ascii="Times New Roman" w:hAnsi="Times New Roman" w:cs="Times New Roman"/>
                <w:sz w:val="24"/>
                <w:szCs w:val="24"/>
                <w:lang w:val="fr-FR"/>
              </w:rPr>
              <w:t xml:space="preserve"> bureau physique du Secrétariat technique</w:t>
            </w:r>
            <w:r w:rsidR="00B9298E">
              <w:rPr>
                <w:rFonts w:ascii="Times New Roman" w:hAnsi="Times New Roman" w:cs="Times New Roman"/>
                <w:sz w:val="24"/>
                <w:szCs w:val="24"/>
                <w:lang w:val="fr-FR"/>
              </w:rPr>
              <w:t>, de la PMC et des Groupes thématique</w:t>
            </w:r>
            <w:r>
              <w:rPr>
                <w:rFonts w:ascii="Times New Roman" w:hAnsi="Times New Roman" w:cs="Times New Roman"/>
                <w:sz w:val="24"/>
                <w:szCs w:val="24"/>
                <w:lang w:val="fr-FR"/>
              </w:rPr>
              <w:t>s</w:t>
            </w:r>
          </w:p>
        </w:tc>
        <w:tc>
          <w:tcPr>
            <w:tcW w:w="3150" w:type="dxa"/>
          </w:tcPr>
          <w:p w:rsidR="00DD2C28" w:rsidRDefault="00DD2C28" w:rsidP="00B9298E">
            <w:pPr>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Coprésidence </w:t>
            </w:r>
            <w:r w:rsidR="00B9298E">
              <w:rPr>
                <w:rFonts w:ascii="Times New Roman" w:hAnsi="Times New Roman" w:cs="Times New Roman"/>
                <w:sz w:val="24"/>
                <w:szCs w:val="24"/>
                <w:lang w:val="fr-FR"/>
              </w:rPr>
              <w:t>du ST</w:t>
            </w:r>
            <w:r>
              <w:rPr>
                <w:rFonts w:ascii="Times New Roman" w:hAnsi="Times New Roman" w:cs="Times New Roman"/>
                <w:sz w:val="24"/>
                <w:szCs w:val="24"/>
                <w:lang w:val="fr-FR"/>
              </w:rPr>
              <w:t xml:space="preserve"> </w:t>
            </w:r>
          </w:p>
        </w:tc>
        <w:tc>
          <w:tcPr>
            <w:tcW w:w="2808" w:type="dxa"/>
          </w:tcPr>
          <w:p w:rsidR="00DD2C28" w:rsidRDefault="00B9298E" w:rsidP="006D4B20">
            <w:pPr>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17 novembre </w:t>
            </w:r>
            <w:r w:rsidR="005F3914">
              <w:rPr>
                <w:rFonts w:ascii="Times New Roman" w:hAnsi="Times New Roman" w:cs="Times New Roman"/>
                <w:sz w:val="24"/>
                <w:szCs w:val="24"/>
                <w:lang w:val="fr-FR"/>
              </w:rPr>
              <w:t>20</w:t>
            </w:r>
            <w:r>
              <w:rPr>
                <w:rFonts w:ascii="Times New Roman" w:hAnsi="Times New Roman" w:cs="Times New Roman"/>
                <w:sz w:val="24"/>
                <w:szCs w:val="24"/>
                <w:lang w:val="fr-FR"/>
              </w:rPr>
              <w:t>14</w:t>
            </w:r>
          </w:p>
        </w:tc>
      </w:tr>
      <w:tr w:rsidR="00DD2C28" w:rsidRPr="005F160A" w:rsidTr="006D4B20">
        <w:tc>
          <w:tcPr>
            <w:tcW w:w="3618" w:type="dxa"/>
          </w:tcPr>
          <w:p w:rsidR="00DD2C28" w:rsidDel="00D82FEB" w:rsidRDefault="005F3914" w:rsidP="006D4B20">
            <w:pPr>
              <w:jc w:val="both"/>
              <w:rPr>
                <w:rFonts w:ascii="Times New Roman" w:hAnsi="Times New Roman" w:cs="Times New Roman"/>
                <w:sz w:val="24"/>
                <w:szCs w:val="24"/>
                <w:lang w:val="fr-FR"/>
              </w:rPr>
            </w:pPr>
            <w:r>
              <w:rPr>
                <w:rFonts w:ascii="Times New Roman" w:hAnsi="Times New Roman" w:cs="Times New Roman"/>
                <w:sz w:val="24"/>
                <w:szCs w:val="24"/>
                <w:lang w:val="fr-FR"/>
              </w:rPr>
              <w:t>Réajustement et finalisation du Rapport d’activités du ST et sa présentation à la réunion de la PMC du 18 novembre</w:t>
            </w:r>
          </w:p>
        </w:tc>
        <w:tc>
          <w:tcPr>
            <w:tcW w:w="3150" w:type="dxa"/>
          </w:tcPr>
          <w:p w:rsidR="00DD2C28" w:rsidRPr="00BA4C3F" w:rsidRDefault="00DD2C28" w:rsidP="005F3914">
            <w:pPr>
              <w:jc w:val="both"/>
              <w:rPr>
                <w:rFonts w:ascii="Times New Roman" w:hAnsi="Times New Roman" w:cs="Times New Roman"/>
                <w:sz w:val="24"/>
                <w:szCs w:val="24"/>
              </w:rPr>
            </w:pPr>
            <w:r>
              <w:rPr>
                <w:rFonts w:ascii="Times New Roman" w:hAnsi="Times New Roman" w:cs="Times New Roman"/>
                <w:sz w:val="24"/>
                <w:szCs w:val="24"/>
                <w:lang w:val="fr-FR"/>
              </w:rPr>
              <w:t xml:space="preserve">Coprésidence </w:t>
            </w:r>
            <w:r w:rsidR="005F3914">
              <w:rPr>
                <w:rFonts w:ascii="Times New Roman" w:hAnsi="Times New Roman" w:cs="Times New Roman"/>
                <w:sz w:val="24"/>
                <w:szCs w:val="24"/>
                <w:lang w:val="fr-FR"/>
              </w:rPr>
              <w:t>du ST</w:t>
            </w:r>
          </w:p>
        </w:tc>
        <w:tc>
          <w:tcPr>
            <w:tcW w:w="2808" w:type="dxa"/>
          </w:tcPr>
          <w:p w:rsidR="00DD2C28" w:rsidRDefault="005F3914" w:rsidP="006D4B20">
            <w:pPr>
              <w:jc w:val="both"/>
              <w:rPr>
                <w:rFonts w:ascii="Times New Roman" w:hAnsi="Times New Roman" w:cs="Times New Roman"/>
                <w:sz w:val="24"/>
                <w:szCs w:val="24"/>
                <w:lang w:val="fr-FR"/>
              </w:rPr>
            </w:pPr>
            <w:r>
              <w:rPr>
                <w:rFonts w:ascii="Times New Roman" w:hAnsi="Times New Roman" w:cs="Times New Roman"/>
                <w:sz w:val="24"/>
                <w:szCs w:val="24"/>
                <w:lang w:val="fr-FR"/>
              </w:rPr>
              <w:t>18 novembre 2014</w:t>
            </w:r>
          </w:p>
          <w:p w:rsidR="005F3914" w:rsidRDefault="005F3914" w:rsidP="006D4B20">
            <w:pPr>
              <w:jc w:val="both"/>
              <w:rPr>
                <w:rFonts w:ascii="Times New Roman" w:hAnsi="Times New Roman" w:cs="Times New Roman"/>
                <w:sz w:val="24"/>
                <w:szCs w:val="24"/>
                <w:lang w:val="fr-FR"/>
              </w:rPr>
            </w:pPr>
          </w:p>
        </w:tc>
      </w:tr>
      <w:tr w:rsidR="003D119E" w:rsidRPr="003D119E" w:rsidTr="006D4B20">
        <w:tc>
          <w:tcPr>
            <w:tcW w:w="3618" w:type="dxa"/>
          </w:tcPr>
          <w:p w:rsidR="003D119E" w:rsidRDefault="003D119E" w:rsidP="006D4B20">
            <w:pPr>
              <w:jc w:val="both"/>
              <w:rPr>
                <w:rFonts w:ascii="Times New Roman" w:hAnsi="Times New Roman" w:cs="Times New Roman"/>
                <w:sz w:val="24"/>
                <w:szCs w:val="24"/>
                <w:lang w:val="fr-FR"/>
              </w:rPr>
            </w:pPr>
            <w:r>
              <w:rPr>
                <w:rFonts w:ascii="Times New Roman" w:hAnsi="Times New Roman" w:cs="Times New Roman"/>
                <w:sz w:val="24"/>
                <w:szCs w:val="24"/>
                <w:lang w:val="fr-FR"/>
              </w:rPr>
              <w:t>Finalisation et présentation du rapport d’activités du ST à la PMC</w:t>
            </w:r>
          </w:p>
        </w:tc>
        <w:tc>
          <w:tcPr>
            <w:tcW w:w="3150" w:type="dxa"/>
          </w:tcPr>
          <w:p w:rsidR="003D119E" w:rsidRDefault="003D119E" w:rsidP="005F3914">
            <w:pPr>
              <w:jc w:val="both"/>
              <w:rPr>
                <w:rFonts w:ascii="Times New Roman" w:hAnsi="Times New Roman" w:cs="Times New Roman"/>
                <w:sz w:val="24"/>
                <w:szCs w:val="24"/>
                <w:lang w:val="fr-FR"/>
              </w:rPr>
            </w:pPr>
            <w:r>
              <w:rPr>
                <w:rFonts w:ascii="Times New Roman" w:hAnsi="Times New Roman" w:cs="Times New Roman"/>
                <w:sz w:val="24"/>
                <w:szCs w:val="24"/>
                <w:lang w:val="fr-FR"/>
              </w:rPr>
              <w:t>Coprésidence du ST</w:t>
            </w:r>
          </w:p>
        </w:tc>
        <w:tc>
          <w:tcPr>
            <w:tcW w:w="2808" w:type="dxa"/>
          </w:tcPr>
          <w:p w:rsidR="003D119E" w:rsidRDefault="003D119E" w:rsidP="006D4B20">
            <w:pPr>
              <w:jc w:val="both"/>
              <w:rPr>
                <w:rFonts w:ascii="Times New Roman" w:hAnsi="Times New Roman" w:cs="Times New Roman"/>
                <w:sz w:val="24"/>
                <w:szCs w:val="24"/>
                <w:lang w:val="fr-FR"/>
              </w:rPr>
            </w:pPr>
            <w:r>
              <w:rPr>
                <w:rFonts w:ascii="Times New Roman" w:hAnsi="Times New Roman" w:cs="Times New Roman"/>
                <w:sz w:val="24"/>
                <w:szCs w:val="24"/>
                <w:lang w:val="fr-FR"/>
              </w:rPr>
              <w:t>18 novembre 2014</w:t>
            </w:r>
          </w:p>
        </w:tc>
      </w:tr>
      <w:tr w:rsidR="00DD2C28" w:rsidRPr="005F160A" w:rsidTr="006D4B20">
        <w:tc>
          <w:tcPr>
            <w:tcW w:w="3618" w:type="dxa"/>
          </w:tcPr>
          <w:p w:rsidR="00DD2C28" w:rsidRDefault="00927D2A" w:rsidP="00927D2A">
            <w:pPr>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Présentation </w:t>
            </w:r>
            <w:r w:rsidR="00DD2C28">
              <w:rPr>
                <w:rFonts w:ascii="Times New Roman" w:hAnsi="Times New Roman" w:cs="Times New Roman"/>
                <w:sz w:val="24"/>
                <w:szCs w:val="24"/>
                <w:lang w:val="fr-FR"/>
              </w:rPr>
              <w:t xml:space="preserve">de la cartographie des stratégies Sahel </w:t>
            </w:r>
            <w:r>
              <w:rPr>
                <w:rFonts w:ascii="Times New Roman" w:hAnsi="Times New Roman" w:cs="Times New Roman"/>
                <w:sz w:val="24"/>
                <w:szCs w:val="24"/>
                <w:lang w:val="fr-FR"/>
              </w:rPr>
              <w:t>a la réunion de la PMC</w:t>
            </w:r>
          </w:p>
        </w:tc>
        <w:tc>
          <w:tcPr>
            <w:tcW w:w="3150" w:type="dxa"/>
          </w:tcPr>
          <w:p w:rsidR="00DD2C28" w:rsidRDefault="00927D2A" w:rsidP="006D4B20">
            <w:pPr>
              <w:jc w:val="both"/>
              <w:rPr>
                <w:rFonts w:ascii="Times New Roman" w:hAnsi="Times New Roman" w:cs="Times New Roman"/>
                <w:sz w:val="24"/>
                <w:szCs w:val="24"/>
                <w:lang w:val="fr-FR"/>
              </w:rPr>
            </w:pPr>
            <w:r>
              <w:rPr>
                <w:rFonts w:ascii="Times New Roman" w:hAnsi="Times New Roman" w:cs="Times New Roman"/>
                <w:sz w:val="24"/>
                <w:szCs w:val="24"/>
                <w:lang w:val="fr-FR"/>
              </w:rPr>
              <w:t>Consortium des centres de recherche :</w:t>
            </w:r>
            <w:r w:rsidR="00DD2C28">
              <w:rPr>
                <w:rFonts w:ascii="Times New Roman" w:hAnsi="Times New Roman" w:cs="Times New Roman"/>
                <w:sz w:val="24"/>
                <w:szCs w:val="24"/>
                <w:lang w:val="fr-FR"/>
              </w:rPr>
              <w:t xml:space="preserve"> l’ISS, l’IAG et l’ECDPM</w:t>
            </w:r>
          </w:p>
        </w:tc>
        <w:tc>
          <w:tcPr>
            <w:tcW w:w="2808" w:type="dxa"/>
          </w:tcPr>
          <w:p w:rsidR="00927D2A" w:rsidRDefault="00927D2A" w:rsidP="00927D2A">
            <w:pPr>
              <w:jc w:val="both"/>
              <w:rPr>
                <w:rFonts w:ascii="Times New Roman" w:hAnsi="Times New Roman" w:cs="Times New Roman"/>
                <w:sz w:val="24"/>
                <w:szCs w:val="24"/>
                <w:lang w:val="fr-FR"/>
              </w:rPr>
            </w:pPr>
            <w:r>
              <w:rPr>
                <w:rFonts w:ascii="Times New Roman" w:hAnsi="Times New Roman" w:cs="Times New Roman"/>
                <w:sz w:val="24"/>
                <w:szCs w:val="24"/>
                <w:lang w:val="fr-FR"/>
              </w:rPr>
              <w:t>18 novembre 2014</w:t>
            </w:r>
          </w:p>
          <w:p w:rsidR="00DD2C28" w:rsidRDefault="00DD2C28" w:rsidP="006D4B20">
            <w:pPr>
              <w:jc w:val="both"/>
              <w:rPr>
                <w:rFonts w:ascii="Times New Roman" w:hAnsi="Times New Roman" w:cs="Times New Roman"/>
                <w:sz w:val="24"/>
                <w:szCs w:val="24"/>
                <w:lang w:val="fr-FR"/>
              </w:rPr>
            </w:pPr>
          </w:p>
        </w:tc>
      </w:tr>
      <w:tr w:rsidR="00DD2C28" w:rsidRPr="005F160A" w:rsidTr="006D4B20">
        <w:tc>
          <w:tcPr>
            <w:tcW w:w="3618" w:type="dxa"/>
          </w:tcPr>
          <w:p w:rsidR="00DD2C28" w:rsidRDefault="006D4B20">
            <w:pPr>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Appui </w:t>
            </w:r>
            <w:r w:rsidR="003D119E">
              <w:rPr>
                <w:rFonts w:ascii="Times New Roman" w:hAnsi="Times New Roman" w:cs="Times New Roman"/>
                <w:sz w:val="24"/>
                <w:szCs w:val="24"/>
                <w:lang w:val="fr-FR"/>
              </w:rPr>
              <w:t>à</w:t>
            </w:r>
            <w:r>
              <w:rPr>
                <w:rFonts w:ascii="Times New Roman" w:hAnsi="Times New Roman" w:cs="Times New Roman"/>
                <w:sz w:val="24"/>
                <w:szCs w:val="24"/>
                <w:lang w:val="fr-FR"/>
              </w:rPr>
              <w:t xml:space="preserve"> l’or</w:t>
            </w:r>
            <w:r w:rsidR="009B2AA2">
              <w:rPr>
                <w:rFonts w:ascii="Times New Roman" w:hAnsi="Times New Roman" w:cs="Times New Roman"/>
                <w:sz w:val="24"/>
                <w:szCs w:val="24"/>
                <w:lang w:val="fr-FR"/>
              </w:rPr>
              <w:t xml:space="preserve">ganisation de la réunion de la PMC, y compris son secrétariat </w:t>
            </w:r>
            <w:r w:rsidR="00DD2C28">
              <w:rPr>
                <w:rFonts w:ascii="Times New Roman" w:hAnsi="Times New Roman" w:cs="Times New Roman"/>
                <w:sz w:val="24"/>
                <w:szCs w:val="24"/>
                <w:lang w:val="fr-FR"/>
              </w:rPr>
              <w:t xml:space="preserve"> </w:t>
            </w:r>
          </w:p>
        </w:tc>
        <w:tc>
          <w:tcPr>
            <w:tcW w:w="3150" w:type="dxa"/>
          </w:tcPr>
          <w:p w:rsidR="00DD2C28" w:rsidRDefault="00DD2C28" w:rsidP="006D4B20">
            <w:pPr>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Coprésidence </w:t>
            </w:r>
          </w:p>
        </w:tc>
        <w:tc>
          <w:tcPr>
            <w:tcW w:w="2808" w:type="dxa"/>
          </w:tcPr>
          <w:p w:rsidR="009B2AA2" w:rsidRDefault="009B2AA2" w:rsidP="009B2AA2">
            <w:pPr>
              <w:jc w:val="both"/>
              <w:rPr>
                <w:rFonts w:ascii="Times New Roman" w:hAnsi="Times New Roman" w:cs="Times New Roman"/>
                <w:sz w:val="24"/>
                <w:szCs w:val="24"/>
                <w:lang w:val="fr-FR"/>
              </w:rPr>
            </w:pPr>
            <w:r>
              <w:rPr>
                <w:rFonts w:ascii="Times New Roman" w:hAnsi="Times New Roman" w:cs="Times New Roman"/>
                <w:sz w:val="24"/>
                <w:szCs w:val="24"/>
                <w:lang w:val="fr-FR"/>
              </w:rPr>
              <w:t>18 novembre 2014</w:t>
            </w:r>
          </w:p>
          <w:p w:rsidR="00DD2C28" w:rsidRDefault="00DD2C28" w:rsidP="006D4B20">
            <w:pPr>
              <w:jc w:val="both"/>
              <w:rPr>
                <w:rFonts w:ascii="Times New Roman" w:hAnsi="Times New Roman" w:cs="Times New Roman"/>
                <w:sz w:val="24"/>
                <w:szCs w:val="24"/>
                <w:lang w:val="fr-FR"/>
              </w:rPr>
            </w:pPr>
          </w:p>
        </w:tc>
      </w:tr>
    </w:tbl>
    <w:p w:rsidR="00DD2C28" w:rsidRPr="00BA0736" w:rsidRDefault="00DD2C28" w:rsidP="00DD2C28">
      <w:pPr>
        <w:spacing w:line="240" w:lineRule="auto"/>
        <w:rPr>
          <w:rFonts w:ascii="Times New Roman" w:hAnsi="Times New Roman" w:cs="Times New Roman"/>
          <w:sz w:val="24"/>
          <w:szCs w:val="24"/>
          <w:lang w:val="fr-FR"/>
        </w:rPr>
      </w:pPr>
    </w:p>
    <w:p w:rsidR="00DD2C28" w:rsidRPr="009C373D" w:rsidRDefault="00DD2C28" w:rsidP="009C373D">
      <w:pPr>
        <w:spacing w:after="120" w:line="240" w:lineRule="auto"/>
        <w:ind w:left="142"/>
        <w:jc w:val="both"/>
        <w:rPr>
          <w:sz w:val="24"/>
          <w:szCs w:val="24"/>
          <w:lang w:val="fr-FR"/>
        </w:rPr>
      </w:pPr>
    </w:p>
    <w:p w:rsidR="006F0870" w:rsidRPr="00976FF1" w:rsidRDefault="006F0870" w:rsidP="006F0870">
      <w:pPr>
        <w:pStyle w:val="ListParagraph"/>
        <w:spacing w:after="120" w:line="240" w:lineRule="auto"/>
        <w:ind w:left="567"/>
        <w:contextualSpacing w:val="0"/>
        <w:jc w:val="center"/>
        <w:rPr>
          <w:sz w:val="24"/>
          <w:szCs w:val="24"/>
          <w:lang w:val="fr-FR"/>
        </w:rPr>
      </w:pPr>
      <w:r>
        <w:rPr>
          <w:sz w:val="24"/>
          <w:szCs w:val="24"/>
          <w:lang w:val="fr-FR"/>
        </w:rPr>
        <w:t>****</w:t>
      </w:r>
    </w:p>
    <w:sectPr w:rsidR="006F0870" w:rsidRPr="00976FF1" w:rsidSect="003A498B">
      <w:headerReference w:type="even" r:id="rId13"/>
      <w:headerReference w:type="default" r:id="rId14"/>
      <w:footerReference w:type="even" r:id="rId15"/>
      <w:footerReference w:type="default" r:id="rId16"/>
      <w:headerReference w:type="first" r:id="rId17"/>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0553" w:rsidRDefault="00370553" w:rsidP="002830AA">
      <w:pPr>
        <w:spacing w:after="0" w:line="240" w:lineRule="auto"/>
      </w:pPr>
      <w:r>
        <w:separator/>
      </w:r>
    </w:p>
  </w:endnote>
  <w:endnote w:type="continuationSeparator" w:id="0">
    <w:p w:rsidR="00370553" w:rsidRDefault="00370553" w:rsidP="002830AA">
      <w:pPr>
        <w:spacing w:after="0" w:line="240" w:lineRule="auto"/>
      </w:pPr>
      <w:r>
        <w:continuationSeparator/>
      </w:r>
    </w:p>
  </w:endnote>
  <w:endnote w:type="continuationNotice" w:id="1">
    <w:p w:rsidR="00370553" w:rsidRDefault="0037055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4B20" w:rsidRDefault="006D4B20" w:rsidP="00BA4C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D4B20" w:rsidRDefault="006D4B20" w:rsidP="00BA4C3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4B20" w:rsidRDefault="006D4B20" w:rsidP="00BA4C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C1F02">
      <w:rPr>
        <w:rStyle w:val="PageNumber"/>
        <w:noProof/>
      </w:rPr>
      <w:t>1</w:t>
    </w:r>
    <w:r>
      <w:rPr>
        <w:rStyle w:val="PageNumber"/>
      </w:rPr>
      <w:fldChar w:fldCharType="end"/>
    </w:r>
  </w:p>
  <w:p w:rsidR="006D4B20" w:rsidRPr="00BA4C3F" w:rsidRDefault="00180FD3" w:rsidP="00BA4C3F">
    <w:pPr>
      <w:pStyle w:val="Footer"/>
      <w:ind w:right="360"/>
      <w:rPr>
        <w:sz w:val="20"/>
        <w:szCs w:val="20"/>
        <w:lang w:val="fr-FR"/>
      </w:rPr>
    </w:pPr>
    <w:r w:rsidRPr="00BA4C3F">
      <w:rPr>
        <w:sz w:val="20"/>
        <w:szCs w:val="20"/>
        <w:lang w:val="fr-FR"/>
      </w:rPr>
      <w:t>Compte rendu de la 4</w:t>
    </w:r>
    <w:r w:rsidRPr="00BA4C3F">
      <w:rPr>
        <w:sz w:val="20"/>
        <w:szCs w:val="20"/>
        <w:vertAlign w:val="superscript"/>
        <w:lang w:val="fr-FR"/>
      </w:rPr>
      <w:t>e</w:t>
    </w:r>
    <w:r w:rsidRPr="00BA4C3F">
      <w:rPr>
        <w:sz w:val="20"/>
        <w:szCs w:val="20"/>
        <w:lang w:val="fr-FR"/>
      </w:rPr>
      <w:t xml:space="preserve"> réunion du Secrétariat technique: Bamako, 16 Novembre 2014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0553" w:rsidRDefault="00370553" w:rsidP="002830AA">
      <w:pPr>
        <w:spacing w:after="0" w:line="240" w:lineRule="auto"/>
      </w:pPr>
      <w:r>
        <w:separator/>
      </w:r>
    </w:p>
  </w:footnote>
  <w:footnote w:type="continuationSeparator" w:id="0">
    <w:p w:rsidR="00370553" w:rsidRDefault="00370553" w:rsidP="002830AA">
      <w:pPr>
        <w:spacing w:after="0" w:line="240" w:lineRule="auto"/>
      </w:pPr>
      <w:r>
        <w:continuationSeparator/>
      </w:r>
    </w:p>
  </w:footnote>
  <w:footnote w:type="continuationNotice" w:id="1">
    <w:p w:rsidR="00370553" w:rsidRDefault="00370553">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4B20" w:rsidRDefault="009C1F02">
    <w:pPr>
      <w:pStyle w:val="Header"/>
    </w:pPr>
    <w:r>
      <w:rPr>
        <w:noProof/>
      </w:rPr>
      <w:pict w14:anchorId="4AD6DC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margin-left:0;margin-top:0;width:494.9pt;height:164.95pt;rotation:315;z-index:-251649024;mso-wrap-edited:f;mso-position-horizontal:center;mso-position-horizontal-relative:margin;mso-position-vertical:center;mso-position-vertical-relative:margin" wrapcoords="21436 5498 18458 5400 18163 5498 18065 6381 17247 4712 16952 5400 15316 5498 15185 5890 15120 8640 14007 5596 13614 4810 13352 5694 13320 12174 11389 6480 10538 4516 10243 5301 9523 5301 8934 5792 8476 6578 8116 7756 7920 9327 6741 6480 6054 5105 5858 5400 4385 5400 4287 5694 4189 6970 4221 9229 2978 6381 2323 5105 2160 5498 687 5498 589 5792 458 6872 523 16200 752 16887 818 16887 1145 16789 1210 16592 1243 16003 1243 13843 1669 12665 2290 12469 4450 17083 4516 16887 4843 16789 4909 16592 4941 16003 4941 13843 5040 11880 6709 16690 7069 17476 7429 16101 6774 12861 6349 11290 8738 16396 8901 16592 9720 17181 10505 16985 11029 16396 11520 15610 12730 16985 13385 16985 13385 16887 13843 16200 13941 15905 14007 15021 14040 14432 14334 15218 15512 17181 15676 16887 17181 16985 17705 16789 17836 16396 17672 15512 16920 11781 17410 11585 18490 14334 19898 17378 20160 16789 20192 16200 20192 8443 20520 7069 21207 6970 21501 6774 21600 6480 21534 5792 21436 5498" fillcolor="silver" stroked="f">
          <v:textpath style="font-family:&quot;Calibri&quot;;font-size:1pt" string="PROJET"/>
          <w10:wrap anchorx="margin" anchory="margin"/>
        </v:shape>
      </w:pict>
    </w:r>
    <w:r>
      <w:rPr>
        <w:noProof/>
      </w:rPr>
      <w:pict w14:anchorId="7F9CF511">
        <v:shape id="PowerPlusWaterMarkObject2" o:spid="_x0000_s2050" type="#_x0000_t136" style="position:absolute;margin-left:0;margin-top:0;width:494.9pt;height:164.95pt;rotation:315;z-index:-251655168;mso-wrap-edited:f;mso-position-horizontal:center;mso-position-horizontal-relative:margin;mso-position-vertical:center;mso-position-vertical-relative:margin" wrapcoords="23105 5400 20160 5400 19865 5498 19669 6185 19341 5498 18850 5105 18687 5400 17181 5400 16952 5498 16789 5792 16429 7560 15676 5498 15250 5007 15054 5596 14498 8345 14236 9818 12665 5989 12141 4909 11978 5301 11225 5301 10636 5694 10112 6381 9654 7167 9294 8345 8116 5989 7690 5301 7592 5498 6120 5498 6021 5596 5727 6676 5498 8050 4385 5989 3992 5301 2421 5498 2323 5596 2029 6676 229 16298 425 16887 458 16985 916 16789 949 16690 1210 15218 1472 13843 1898 12665 2552 12665 3960 16690 4385 17476 4647 16690 4941 15218 5170 13843 5890 15807 6741 17378 7036 16690 7069 16003 7134 15218 7167 13156 7690 14530 9098 17378 9294 17083 10014 17083 10570 16690 11094 16003 11552 15120 12109 16690 12763 17672 12992 17083 13483 16494 13941 15512 15152 16887 17312 16887 17672 16003 17574 15512 16461 11978 17050 11683 17607 13156 19472 17181 19636 17083 19865 16494 20029 16101 21600 7461 22254 7069 22909 6970 23203 6185 23236 5792 23105 5400" fillcolor="silver" stroked="f">
          <v:textpath style="font-family:&quot;Calibri&quot;;font-size:1pt;font-style:italic" string="PROJE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4B20" w:rsidRDefault="009C1F02">
    <w:pPr>
      <w:pStyle w:val="Header"/>
    </w:pPr>
    <w:r>
      <w:rPr>
        <w:noProof/>
      </w:rPr>
      <w:pict w14:anchorId="179C12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53" type="#_x0000_t136" style="position:absolute;margin-left:0;margin-top:0;width:494.9pt;height:164.95pt;rotation:315;z-index:-251651072;mso-wrap-edited:f;mso-position-horizontal:center;mso-position-horizontal-relative:margin;mso-position-vertical:center;mso-position-vertical-relative:margin" wrapcoords="21436 5498 18458 5400 18163 5498 18065 6381 17247 4712 16952 5400 15316 5498 15185 5890 15120 8640 14007 5596 13614 4810 13352 5694 13320 12174 11389 6480 10538 4516 10243 5301 9523 5301 8934 5792 8476 6578 8116 7756 7920 9327 6741 6480 6054 5105 5858 5400 4385 5400 4287 5694 4189 6970 4221 9229 2978 6381 2323 5105 2160 5498 687 5498 589 5792 458 6872 523 16200 752 16887 818 16887 1145 16789 1210 16592 1243 16003 1243 13843 1669 12665 2290 12469 4450 17083 4516 16887 4843 16789 4909 16592 4941 16003 4941 13843 5040 11880 6709 16690 7069 17476 7429 16101 6774 12861 6349 11290 8738 16396 8901 16592 9720 17181 10505 16985 11029 16396 11520 15610 12730 16985 13385 16985 13385 16887 13843 16200 13941 15905 14007 15021 14040 14432 14334 15218 15512 17181 15676 16887 17181 16985 17705 16789 17836 16396 17672 15512 16920 11781 17410 11585 18490 14334 19898 17378 20160 16789 20192 16200 20192 8443 20520 7069 21207 6970 21501 6774 21600 6480 21534 5792 21436 5498" fillcolor="silver" stroked="f">
          <v:textpath style="font-family:&quot;Calibri&quot;;font-size:1pt" string="PROJET"/>
          <w10:wrap anchorx="margin" anchory="margin"/>
        </v:shape>
      </w:pict>
    </w:r>
  </w:p>
  <w:p w:rsidR="006D4B20" w:rsidRDefault="006D4B20"/>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4B20" w:rsidRDefault="009C1F02">
    <w:pPr>
      <w:pStyle w:val="Header"/>
    </w:pPr>
    <w:r>
      <w:rPr>
        <w:noProof/>
      </w:rPr>
      <w:pict w14:anchorId="3BBF60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5" type="#_x0000_t136" style="position:absolute;margin-left:0;margin-top:0;width:494.9pt;height:164.95pt;rotation:315;z-index:-251646976;mso-wrap-edited:f;mso-position-horizontal:center;mso-position-horizontal-relative:margin;mso-position-vertical:center;mso-position-vertical-relative:margin" wrapcoords="21436 5498 18458 5400 18163 5498 18065 6381 17247 4712 16952 5400 15316 5498 15185 5890 15120 8640 14007 5596 13614 4810 13352 5694 13320 12174 11389 6480 10538 4516 10243 5301 9523 5301 8934 5792 8476 6578 8116 7756 7920 9327 6741 6480 6054 5105 5858 5400 4385 5400 4287 5694 4189 6970 4221 9229 2978 6381 2323 5105 2160 5498 687 5498 589 5792 458 6872 523 16200 752 16887 818 16887 1145 16789 1210 16592 1243 16003 1243 13843 1669 12665 2290 12469 4450 17083 4516 16887 4843 16789 4909 16592 4941 16003 4941 13843 5040 11880 6709 16690 7069 17476 7429 16101 6774 12861 6349 11290 8738 16396 8901 16592 9720 17181 10505 16985 11029 16396 11520 15610 12730 16985 13385 16985 13385 16887 13843 16200 13941 15905 14007 15021 14040 14432 14334 15218 15512 17181 15676 16887 17181 16985 17705 16789 17836 16396 17672 15512 16920 11781 17410 11585 18490 14334 19898 17378 20160 16789 20192 16200 20192 8443 20520 7069 21207 6970 21501 6774 21600 6480 21534 5792 21436 5498" fillcolor="silver" stroked="f">
          <v:textpath style="font-family:&quot;Calibri&quot;;font-size:1pt" string="PROJET"/>
          <w10:wrap anchorx="margin" anchory="margin"/>
        </v:shape>
      </w:pict>
    </w:r>
    <w:r>
      <w:rPr>
        <w:noProof/>
      </w:rPr>
      <w:pict w14:anchorId="43729CE3">
        <v:shape id="PowerPlusWaterMarkObject3" o:spid="_x0000_s2051" type="#_x0000_t136" style="position:absolute;margin-left:0;margin-top:0;width:494.9pt;height:164.95pt;rotation:315;z-index:-251653120;mso-wrap-edited:f;mso-position-horizontal:center;mso-position-horizontal-relative:margin;mso-position-vertical:center;mso-position-vertical-relative:margin" wrapcoords="23105 5400 20160 5400 19865 5498 19669 6185 19341 5498 18850 5105 18687 5400 17181 5400 16952 5498 16789 5792 16429 7560 15676 5498 15250 5007 15054 5596 14498 8345 14236 9818 12665 5989 12141 4909 11978 5301 11225 5301 10636 5694 10112 6381 9654 7167 9294 8345 8116 5989 7690 5301 7592 5498 6120 5498 6021 5596 5727 6676 5498 8050 4385 5989 3992 5301 2421 5498 2323 5596 2029 6676 229 16298 425 16887 458 16985 916 16789 949 16690 1210 15218 1472 13843 1898 12665 2552 12665 3960 16690 4385 17476 4647 16690 4941 15218 5170 13843 5890 15807 6741 17378 7036 16690 7069 16003 7134 15218 7167 13156 7690 14530 9098 17378 9294 17083 10014 17083 10570 16690 11094 16003 11552 15120 12109 16690 12763 17672 12992 17083 13483 16494 13941 15512 15152 16887 17312 16887 17672 16003 17574 15512 16461 11978 17050 11683 17607 13156 19472 17181 19636 17083 19865 16494 20029 16101 21600 7461 22254 7069 22909 6970 23203 6185 23236 5792 23105 5400" fillcolor="silver" stroked="f">
          <v:textpath style="font-family:&quot;Calibri&quot;;font-size:1pt;font-style:italic" string="PROJE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306664"/>
    <w:multiLevelType w:val="hybridMultilevel"/>
    <w:tmpl w:val="E6EC8D42"/>
    <w:lvl w:ilvl="0" w:tplc="984E57A0">
      <w:start w:val="1"/>
      <w:numFmt w:val="bullet"/>
      <w:lvlText w:val=""/>
      <w:lvlJc w:val="left"/>
      <w:pPr>
        <w:ind w:left="720" w:hanging="360"/>
      </w:pPr>
      <w:rPr>
        <w:rFonts w:ascii="Wingdings" w:hAnsi="Wingdings" w:hint="default"/>
        <w:sz w:val="22"/>
        <w:szCs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64427DB"/>
    <w:multiLevelType w:val="hybridMultilevel"/>
    <w:tmpl w:val="F266ECF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28B90E14"/>
    <w:multiLevelType w:val="hybridMultilevel"/>
    <w:tmpl w:val="ACB8B26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2AE1377C"/>
    <w:multiLevelType w:val="hybridMultilevel"/>
    <w:tmpl w:val="988835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304C06DE"/>
    <w:multiLevelType w:val="hybridMultilevel"/>
    <w:tmpl w:val="40A44856"/>
    <w:lvl w:ilvl="0" w:tplc="DC868F9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7A27EF0"/>
    <w:multiLevelType w:val="hybridMultilevel"/>
    <w:tmpl w:val="71D443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B6F45FD"/>
    <w:multiLevelType w:val="hybridMultilevel"/>
    <w:tmpl w:val="69623E44"/>
    <w:lvl w:ilvl="0" w:tplc="57247ED6">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3BBC5E0B"/>
    <w:multiLevelType w:val="hybridMultilevel"/>
    <w:tmpl w:val="81F28934"/>
    <w:lvl w:ilvl="0" w:tplc="3DBA863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41D3DAD"/>
    <w:multiLevelType w:val="hybridMultilevel"/>
    <w:tmpl w:val="05864C4E"/>
    <w:lvl w:ilvl="0" w:tplc="B37AE956">
      <w:start w:val="1"/>
      <w:numFmt w:val="decimal"/>
      <w:lvlText w:val="%1."/>
      <w:lvlJc w:val="left"/>
      <w:pPr>
        <w:ind w:left="502" w:hanging="360"/>
      </w:pPr>
      <w:rPr>
        <w:rFonts w:hint="default"/>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9">
    <w:nsid w:val="442C0D98"/>
    <w:multiLevelType w:val="hybridMultilevel"/>
    <w:tmpl w:val="7506DCD4"/>
    <w:lvl w:ilvl="0" w:tplc="7152D0A0">
      <w:start w:val="1"/>
      <w:numFmt w:val="decimal"/>
      <w:lvlText w:val="(%1)"/>
      <w:lvlJc w:val="left"/>
      <w:pPr>
        <w:ind w:left="1080" w:hanging="720"/>
      </w:pPr>
      <w:rPr>
        <w:rFonts w:asciiTheme="minorHAnsi" w:eastAsiaTheme="minorHAnsi" w:hAnsiTheme="minorHAnsi" w:cstheme="minorBidi"/>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28C7C4F"/>
    <w:multiLevelType w:val="hybridMultilevel"/>
    <w:tmpl w:val="050E34A2"/>
    <w:lvl w:ilvl="0" w:tplc="8F1E04A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6E13C70"/>
    <w:multiLevelType w:val="hybridMultilevel"/>
    <w:tmpl w:val="8466AD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971055F"/>
    <w:multiLevelType w:val="hybridMultilevel"/>
    <w:tmpl w:val="569AB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21A4684"/>
    <w:multiLevelType w:val="hybridMultilevel"/>
    <w:tmpl w:val="A0C2DE9A"/>
    <w:lvl w:ilvl="0" w:tplc="65F26E6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68410F1"/>
    <w:multiLevelType w:val="hybridMultilevel"/>
    <w:tmpl w:val="C838C7C4"/>
    <w:lvl w:ilvl="0" w:tplc="BF5A59B4">
      <w:start w:val="3"/>
      <w:numFmt w:val="bullet"/>
      <w:lvlText w:val="-"/>
      <w:lvlJc w:val="left"/>
      <w:pPr>
        <w:ind w:left="360" w:hanging="360"/>
      </w:pPr>
      <w:rPr>
        <w:rFonts w:ascii="Calibri" w:eastAsiaTheme="minorHAnsi" w:hAnsi="Calibri" w:cstheme="minorBid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71382EE3"/>
    <w:multiLevelType w:val="hybridMultilevel"/>
    <w:tmpl w:val="018CA16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73107A88"/>
    <w:multiLevelType w:val="hybridMultilevel"/>
    <w:tmpl w:val="224033FE"/>
    <w:lvl w:ilvl="0" w:tplc="14963268">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4"/>
  </w:num>
  <w:num w:numId="2">
    <w:abstractNumId w:val="16"/>
  </w:num>
  <w:num w:numId="3">
    <w:abstractNumId w:val="3"/>
  </w:num>
  <w:num w:numId="4">
    <w:abstractNumId w:val="4"/>
  </w:num>
  <w:num w:numId="5">
    <w:abstractNumId w:val="5"/>
  </w:num>
  <w:num w:numId="6">
    <w:abstractNumId w:val="13"/>
  </w:num>
  <w:num w:numId="7">
    <w:abstractNumId w:val="7"/>
  </w:num>
  <w:num w:numId="8">
    <w:abstractNumId w:val="10"/>
  </w:num>
  <w:num w:numId="9">
    <w:abstractNumId w:val="11"/>
  </w:num>
  <w:num w:numId="10">
    <w:abstractNumId w:val="12"/>
  </w:num>
  <w:num w:numId="11">
    <w:abstractNumId w:val="9"/>
  </w:num>
  <w:num w:numId="12">
    <w:abstractNumId w:val="1"/>
  </w:num>
  <w:num w:numId="13">
    <w:abstractNumId w:val="2"/>
  </w:num>
  <w:num w:numId="14">
    <w:abstractNumId w:val="6"/>
  </w:num>
  <w:num w:numId="15">
    <w:abstractNumId w:val="0"/>
  </w:num>
  <w:num w:numId="16">
    <w:abstractNumId w:val="8"/>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trackRevisions/>
  <w:defaultTabStop w:val="720"/>
  <w:hyphenationZone w:val="425"/>
  <w:characterSpacingControl w:val="doNotCompress"/>
  <w:hdrShapeDefaults>
    <o:shapedefaults v:ext="edit" spidmax="2056"/>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1DFD"/>
    <w:rsid w:val="0000077E"/>
    <w:rsid w:val="00012540"/>
    <w:rsid w:val="000208A7"/>
    <w:rsid w:val="000271A4"/>
    <w:rsid w:val="00027629"/>
    <w:rsid w:val="00027A98"/>
    <w:rsid w:val="00031F79"/>
    <w:rsid w:val="00033A04"/>
    <w:rsid w:val="00035C3C"/>
    <w:rsid w:val="000414C2"/>
    <w:rsid w:val="00054FE6"/>
    <w:rsid w:val="0006416D"/>
    <w:rsid w:val="00066988"/>
    <w:rsid w:val="0007656A"/>
    <w:rsid w:val="000875B1"/>
    <w:rsid w:val="0009361E"/>
    <w:rsid w:val="000C0A93"/>
    <w:rsid w:val="000C16DC"/>
    <w:rsid w:val="000D7A2C"/>
    <w:rsid w:val="000E2902"/>
    <w:rsid w:val="000E4A41"/>
    <w:rsid w:val="000E5D39"/>
    <w:rsid w:val="000F3E40"/>
    <w:rsid w:val="00106558"/>
    <w:rsid w:val="00107404"/>
    <w:rsid w:val="00111D42"/>
    <w:rsid w:val="0011324E"/>
    <w:rsid w:val="00113B99"/>
    <w:rsid w:val="001150B2"/>
    <w:rsid w:val="00116B8B"/>
    <w:rsid w:val="00120BA4"/>
    <w:rsid w:val="00123BAD"/>
    <w:rsid w:val="001254EC"/>
    <w:rsid w:val="00126167"/>
    <w:rsid w:val="00126907"/>
    <w:rsid w:val="001274B1"/>
    <w:rsid w:val="001322BF"/>
    <w:rsid w:val="00132B66"/>
    <w:rsid w:val="00133CBA"/>
    <w:rsid w:val="001404C3"/>
    <w:rsid w:val="0014161A"/>
    <w:rsid w:val="00146A38"/>
    <w:rsid w:val="00152A67"/>
    <w:rsid w:val="00160A0D"/>
    <w:rsid w:val="00166C84"/>
    <w:rsid w:val="00180FD3"/>
    <w:rsid w:val="001828E5"/>
    <w:rsid w:val="00184858"/>
    <w:rsid w:val="00195C55"/>
    <w:rsid w:val="001A7C33"/>
    <w:rsid w:val="001B2ADA"/>
    <w:rsid w:val="001C398D"/>
    <w:rsid w:val="001D02D0"/>
    <w:rsid w:val="001D18F3"/>
    <w:rsid w:val="001D3689"/>
    <w:rsid w:val="001D6A1B"/>
    <w:rsid w:val="001D789B"/>
    <w:rsid w:val="001D7DC6"/>
    <w:rsid w:val="001E373C"/>
    <w:rsid w:val="001E6D67"/>
    <w:rsid w:val="00200E84"/>
    <w:rsid w:val="00205F03"/>
    <w:rsid w:val="00206AEE"/>
    <w:rsid w:val="00213297"/>
    <w:rsid w:val="00233BA5"/>
    <w:rsid w:val="00235AB6"/>
    <w:rsid w:val="002409D1"/>
    <w:rsid w:val="00241115"/>
    <w:rsid w:val="00241B05"/>
    <w:rsid w:val="00243042"/>
    <w:rsid w:val="0024486A"/>
    <w:rsid w:val="00257204"/>
    <w:rsid w:val="002572AC"/>
    <w:rsid w:val="00262D0D"/>
    <w:rsid w:val="0026376C"/>
    <w:rsid w:val="002649A6"/>
    <w:rsid w:val="00264E4C"/>
    <w:rsid w:val="00270F23"/>
    <w:rsid w:val="00276F6F"/>
    <w:rsid w:val="00280AE5"/>
    <w:rsid w:val="00280AF6"/>
    <w:rsid w:val="002830AA"/>
    <w:rsid w:val="00284328"/>
    <w:rsid w:val="00286583"/>
    <w:rsid w:val="00290AE5"/>
    <w:rsid w:val="002A2300"/>
    <w:rsid w:val="002A5B5A"/>
    <w:rsid w:val="002B0C9A"/>
    <w:rsid w:val="002B0EDD"/>
    <w:rsid w:val="002B6435"/>
    <w:rsid w:val="002B73C0"/>
    <w:rsid w:val="002C1034"/>
    <w:rsid w:val="002C303C"/>
    <w:rsid w:val="002C441E"/>
    <w:rsid w:val="002D31A0"/>
    <w:rsid w:val="002E2659"/>
    <w:rsid w:val="002F28E6"/>
    <w:rsid w:val="002F7736"/>
    <w:rsid w:val="0031022A"/>
    <w:rsid w:val="0031233A"/>
    <w:rsid w:val="00314978"/>
    <w:rsid w:val="00316FA9"/>
    <w:rsid w:val="003248A8"/>
    <w:rsid w:val="0034270E"/>
    <w:rsid w:val="00343112"/>
    <w:rsid w:val="0034694A"/>
    <w:rsid w:val="00370553"/>
    <w:rsid w:val="00371964"/>
    <w:rsid w:val="00373DD4"/>
    <w:rsid w:val="00373DD7"/>
    <w:rsid w:val="00376007"/>
    <w:rsid w:val="00380052"/>
    <w:rsid w:val="00384825"/>
    <w:rsid w:val="00391DCC"/>
    <w:rsid w:val="0039788E"/>
    <w:rsid w:val="003A1708"/>
    <w:rsid w:val="003A17C2"/>
    <w:rsid w:val="003A498B"/>
    <w:rsid w:val="003C3384"/>
    <w:rsid w:val="003D119E"/>
    <w:rsid w:val="003D1DFD"/>
    <w:rsid w:val="003D23EA"/>
    <w:rsid w:val="00414F17"/>
    <w:rsid w:val="00426AD5"/>
    <w:rsid w:val="004340C4"/>
    <w:rsid w:val="0043614A"/>
    <w:rsid w:val="00437D64"/>
    <w:rsid w:val="00444659"/>
    <w:rsid w:val="00460AD4"/>
    <w:rsid w:val="00462654"/>
    <w:rsid w:val="00481BAE"/>
    <w:rsid w:val="004A1718"/>
    <w:rsid w:val="004A553D"/>
    <w:rsid w:val="004A6649"/>
    <w:rsid w:val="004B3F6F"/>
    <w:rsid w:val="004B7A95"/>
    <w:rsid w:val="004C1BF9"/>
    <w:rsid w:val="004C5299"/>
    <w:rsid w:val="004D4468"/>
    <w:rsid w:val="004D770B"/>
    <w:rsid w:val="004E0997"/>
    <w:rsid w:val="004F7871"/>
    <w:rsid w:val="00503673"/>
    <w:rsid w:val="005056CD"/>
    <w:rsid w:val="00507C5A"/>
    <w:rsid w:val="00513855"/>
    <w:rsid w:val="005209AE"/>
    <w:rsid w:val="0052720A"/>
    <w:rsid w:val="00531762"/>
    <w:rsid w:val="00533578"/>
    <w:rsid w:val="00533D6B"/>
    <w:rsid w:val="00541455"/>
    <w:rsid w:val="00555672"/>
    <w:rsid w:val="00562DAE"/>
    <w:rsid w:val="0056674B"/>
    <w:rsid w:val="00574DBB"/>
    <w:rsid w:val="00577381"/>
    <w:rsid w:val="005855B5"/>
    <w:rsid w:val="00586B05"/>
    <w:rsid w:val="005932C9"/>
    <w:rsid w:val="005A0CE0"/>
    <w:rsid w:val="005A3E3B"/>
    <w:rsid w:val="005C7876"/>
    <w:rsid w:val="005D7A06"/>
    <w:rsid w:val="005E75EF"/>
    <w:rsid w:val="005F1CD3"/>
    <w:rsid w:val="005F3914"/>
    <w:rsid w:val="006025FB"/>
    <w:rsid w:val="00605156"/>
    <w:rsid w:val="00612A1B"/>
    <w:rsid w:val="0063741E"/>
    <w:rsid w:val="006518EE"/>
    <w:rsid w:val="0065529B"/>
    <w:rsid w:val="006606CB"/>
    <w:rsid w:val="00670566"/>
    <w:rsid w:val="006777B6"/>
    <w:rsid w:val="00677855"/>
    <w:rsid w:val="00682EA7"/>
    <w:rsid w:val="00684697"/>
    <w:rsid w:val="0068642B"/>
    <w:rsid w:val="00695AEE"/>
    <w:rsid w:val="006A5BF5"/>
    <w:rsid w:val="006B53DF"/>
    <w:rsid w:val="006C18D9"/>
    <w:rsid w:val="006C1DBE"/>
    <w:rsid w:val="006D4B20"/>
    <w:rsid w:val="006D4D2D"/>
    <w:rsid w:val="006D645D"/>
    <w:rsid w:val="006D6D27"/>
    <w:rsid w:val="006F0870"/>
    <w:rsid w:val="006F0C19"/>
    <w:rsid w:val="006F2994"/>
    <w:rsid w:val="0070239E"/>
    <w:rsid w:val="00710FE1"/>
    <w:rsid w:val="00715768"/>
    <w:rsid w:val="007424A9"/>
    <w:rsid w:val="00757CE2"/>
    <w:rsid w:val="00765448"/>
    <w:rsid w:val="007856C6"/>
    <w:rsid w:val="007926BB"/>
    <w:rsid w:val="007B1E2C"/>
    <w:rsid w:val="007B5805"/>
    <w:rsid w:val="007C4BEE"/>
    <w:rsid w:val="007C5571"/>
    <w:rsid w:val="007D1E62"/>
    <w:rsid w:val="007D4502"/>
    <w:rsid w:val="00801A57"/>
    <w:rsid w:val="00804D89"/>
    <w:rsid w:val="00813F5E"/>
    <w:rsid w:val="00822A97"/>
    <w:rsid w:val="00836B59"/>
    <w:rsid w:val="00843781"/>
    <w:rsid w:val="00855CF8"/>
    <w:rsid w:val="00856E65"/>
    <w:rsid w:val="00862C03"/>
    <w:rsid w:val="00862FA7"/>
    <w:rsid w:val="00877DDD"/>
    <w:rsid w:val="008821B8"/>
    <w:rsid w:val="008B2217"/>
    <w:rsid w:val="008B2265"/>
    <w:rsid w:val="008B673E"/>
    <w:rsid w:val="008C7A62"/>
    <w:rsid w:val="008D4A59"/>
    <w:rsid w:val="008D517F"/>
    <w:rsid w:val="008D7001"/>
    <w:rsid w:val="008E3B71"/>
    <w:rsid w:val="008E637B"/>
    <w:rsid w:val="009011FE"/>
    <w:rsid w:val="009017A3"/>
    <w:rsid w:val="00903D8F"/>
    <w:rsid w:val="009043DC"/>
    <w:rsid w:val="00910928"/>
    <w:rsid w:val="0092763C"/>
    <w:rsid w:val="0092767F"/>
    <w:rsid w:val="00927D2A"/>
    <w:rsid w:val="0093237D"/>
    <w:rsid w:val="00937834"/>
    <w:rsid w:val="00937EE2"/>
    <w:rsid w:val="00943522"/>
    <w:rsid w:val="00946A91"/>
    <w:rsid w:val="0094757E"/>
    <w:rsid w:val="009637C2"/>
    <w:rsid w:val="00973E4B"/>
    <w:rsid w:val="00976FF1"/>
    <w:rsid w:val="00977C99"/>
    <w:rsid w:val="009963E2"/>
    <w:rsid w:val="009A4794"/>
    <w:rsid w:val="009B1E06"/>
    <w:rsid w:val="009B2AA2"/>
    <w:rsid w:val="009C1F02"/>
    <w:rsid w:val="009C373D"/>
    <w:rsid w:val="009C77C5"/>
    <w:rsid w:val="009D072C"/>
    <w:rsid w:val="009D7403"/>
    <w:rsid w:val="009F5F56"/>
    <w:rsid w:val="009F60DF"/>
    <w:rsid w:val="00A3793A"/>
    <w:rsid w:val="00A46E6E"/>
    <w:rsid w:val="00A76FD1"/>
    <w:rsid w:val="00A83BCA"/>
    <w:rsid w:val="00A966F8"/>
    <w:rsid w:val="00AC1648"/>
    <w:rsid w:val="00AF345D"/>
    <w:rsid w:val="00B001F5"/>
    <w:rsid w:val="00B03F31"/>
    <w:rsid w:val="00B05F7B"/>
    <w:rsid w:val="00B0620A"/>
    <w:rsid w:val="00B0736F"/>
    <w:rsid w:val="00B11DCA"/>
    <w:rsid w:val="00B15E3E"/>
    <w:rsid w:val="00B2054C"/>
    <w:rsid w:val="00B22BB0"/>
    <w:rsid w:val="00B334CC"/>
    <w:rsid w:val="00B34AF7"/>
    <w:rsid w:val="00B34CCE"/>
    <w:rsid w:val="00B415D8"/>
    <w:rsid w:val="00B606D0"/>
    <w:rsid w:val="00B65CA9"/>
    <w:rsid w:val="00B73E66"/>
    <w:rsid w:val="00B753EA"/>
    <w:rsid w:val="00B77C34"/>
    <w:rsid w:val="00B9298E"/>
    <w:rsid w:val="00B93DB5"/>
    <w:rsid w:val="00B96894"/>
    <w:rsid w:val="00B975FD"/>
    <w:rsid w:val="00BA272E"/>
    <w:rsid w:val="00BA4C3F"/>
    <w:rsid w:val="00BA799B"/>
    <w:rsid w:val="00BC101A"/>
    <w:rsid w:val="00BE0BBD"/>
    <w:rsid w:val="00BE678B"/>
    <w:rsid w:val="00BF5FE6"/>
    <w:rsid w:val="00C03310"/>
    <w:rsid w:val="00C04610"/>
    <w:rsid w:val="00C14690"/>
    <w:rsid w:val="00C17A97"/>
    <w:rsid w:val="00C21921"/>
    <w:rsid w:val="00C2341D"/>
    <w:rsid w:val="00C24547"/>
    <w:rsid w:val="00C27EA9"/>
    <w:rsid w:val="00C305D9"/>
    <w:rsid w:val="00C32FA7"/>
    <w:rsid w:val="00C33F15"/>
    <w:rsid w:val="00C36A09"/>
    <w:rsid w:val="00C51585"/>
    <w:rsid w:val="00C51B08"/>
    <w:rsid w:val="00C575A1"/>
    <w:rsid w:val="00C712D8"/>
    <w:rsid w:val="00C738B3"/>
    <w:rsid w:val="00C81F3A"/>
    <w:rsid w:val="00C86016"/>
    <w:rsid w:val="00C91FEA"/>
    <w:rsid w:val="00CA70AD"/>
    <w:rsid w:val="00CB3FA3"/>
    <w:rsid w:val="00CC090C"/>
    <w:rsid w:val="00CD4C96"/>
    <w:rsid w:val="00CE0DAA"/>
    <w:rsid w:val="00CF22EC"/>
    <w:rsid w:val="00CF3862"/>
    <w:rsid w:val="00D016F1"/>
    <w:rsid w:val="00D02E0F"/>
    <w:rsid w:val="00D106C2"/>
    <w:rsid w:val="00D27D26"/>
    <w:rsid w:val="00D643AE"/>
    <w:rsid w:val="00D66589"/>
    <w:rsid w:val="00D7167F"/>
    <w:rsid w:val="00D758B2"/>
    <w:rsid w:val="00D82D55"/>
    <w:rsid w:val="00D87F9F"/>
    <w:rsid w:val="00D9159A"/>
    <w:rsid w:val="00DB24EE"/>
    <w:rsid w:val="00DB2C92"/>
    <w:rsid w:val="00DB374F"/>
    <w:rsid w:val="00DB3CEB"/>
    <w:rsid w:val="00DB5EBE"/>
    <w:rsid w:val="00DC4AF4"/>
    <w:rsid w:val="00DD0A7F"/>
    <w:rsid w:val="00DD2C28"/>
    <w:rsid w:val="00DE76A1"/>
    <w:rsid w:val="00E06833"/>
    <w:rsid w:val="00E10949"/>
    <w:rsid w:val="00E134B0"/>
    <w:rsid w:val="00E33861"/>
    <w:rsid w:val="00E41D31"/>
    <w:rsid w:val="00E42639"/>
    <w:rsid w:val="00E52714"/>
    <w:rsid w:val="00E603BA"/>
    <w:rsid w:val="00E65038"/>
    <w:rsid w:val="00E7334E"/>
    <w:rsid w:val="00E80295"/>
    <w:rsid w:val="00EA4E2B"/>
    <w:rsid w:val="00EA5C53"/>
    <w:rsid w:val="00EB4E93"/>
    <w:rsid w:val="00EB5B3A"/>
    <w:rsid w:val="00EE452A"/>
    <w:rsid w:val="00EF29EA"/>
    <w:rsid w:val="00EF2DBA"/>
    <w:rsid w:val="00EF602F"/>
    <w:rsid w:val="00F1507A"/>
    <w:rsid w:val="00F1716A"/>
    <w:rsid w:val="00F27DC4"/>
    <w:rsid w:val="00F43D64"/>
    <w:rsid w:val="00F60D3B"/>
    <w:rsid w:val="00F61BD0"/>
    <w:rsid w:val="00F64D61"/>
    <w:rsid w:val="00F74413"/>
    <w:rsid w:val="00F74ECD"/>
    <w:rsid w:val="00F75568"/>
    <w:rsid w:val="00F8083C"/>
    <w:rsid w:val="00F83C93"/>
    <w:rsid w:val="00F97327"/>
    <w:rsid w:val="00FA10D8"/>
    <w:rsid w:val="00FA167E"/>
    <w:rsid w:val="00FB1FFC"/>
    <w:rsid w:val="00FB28F2"/>
    <w:rsid w:val="00FC3F0E"/>
    <w:rsid w:val="00FC75FC"/>
    <w:rsid w:val="00FD524B"/>
    <w:rsid w:val="00FF2A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1DFD"/>
    <w:pPr>
      <w:ind w:left="720"/>
      <w:contextualSpacing/>
    </w:pPr>
  </w:style>
  <w:style w:type="paragraph" w:styleId="BalloonText">
    <w:name w:val="Balloon Text"/>
    <w:basedOn w:val="Normal"/>
    <w:link w:val="BalloonTextChar"/>
    <w:uiPriority w:val="99"/>
    <w:semiHidden/>
    <w:unhideWhenUsed/>
    <w:rsid w:val="00290AE5"/>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90AE5"/>
    <w:rPr>
      <w:rFonts w:ascii="Lucida Grande" w:hAnsi="Lucida Grande" w:cs="Lucida Grande"/>
      <w:sz w:val="18"/>
      <w:szCs w:val="18"/>
    </w:rPr>
  </w:style>
  <w:style w:type="table" w:styleId="TableGrid">
    <w:name w:val="Table Grid"/>
    <w:basedOn w:val="TableNormal"/>
    <w:uiPriority w:val="59"/>
    <w:rsid w:val="004626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830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30AA"/>
  </w:style>
  <w:style w:type="paragraph" w:styleId="Footer">
    <w:name w:val="footer"/>
    <w:basedOn w:val="Normal"/>
    <w:link w:val="FooterChar"/>
    <w:uiPriority w:val="99"/>
    <w:unhideWhenUsed/>
    <w:rsid w:val="002830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30AA"/>
  </w:style>
  <w:style w:type="character" w:styleId="PageNumber">
    <w:name w:val="page number"/>
    <w:basedOn w:val="DefaultParagraphFont"/>
    <w:uiPriority w:val="99"/>
    <w:semiHidden/>
    <w:unhideWhenUsed/>
    <w:rsid w:val="002A2300"/>
  </w:style>
  <w:style w:type="character" w:styleId="Emphasis">
    <w:name w:val="Emphasis"/>
    <w:basedOn w:val="DefaultParagraphFont"/>
    <w:uiPriority w:val="20"/>
    <w:qFormat/>
    <w:rsid w:val="00195C55"/>
    <w:rPr>
      <w:b/>
      <w:bCs/>
      <w:i w:val="0"/>
      <w:iCs w:val="0"/>
    </w:rPr>
  </w:style>
  <w:style w:type="character" w:customStyle="1" w:styleId="st1">
    <w:name w:val="st1"/>
    <w:basedOn w:val="DefaultParagraphFont"/>
    <w:rsid w:val="00195C55"/>
  </w:style>
  <w:style w:type="character" w:styleId="CommentReference">
    <w:name w:val="annotation reference"/>
    <w:basedOn w:val="DefaultParagraphFont"/>
    <w:uiPriority w:val="99"/>
    <w:semiHidden/>
    <w:unhideWhenUsed/>
    <w:rsid w:val="00391DCC"/>
    <w:rPr>
      <w:sz w:val="16"/>
      <w:szCs w:val="16"/>
    </w:rPr>
  </w:style>
  <w:style w:type="paragraph" w:styleId="CommentText">
    <w:name w:val="annotation text"/>
    <w:basedOn w:val="Normal"/>
    <w:link w:val="CommentTextChar"/>
    <w:uiPriority w:val="99"/>
    <w:semiHidden/>
    <w:unhideWhenUsed/>
    <w:rsid w:val="00391DCC"/>
    <w:pPr>
      <w:spacing w:line="240" w:lineRule="auto"/>
    </w:pPr>
    <w:rPr>
      <w:sz w:val="20"/>
      <w:szCs w:val="20"/>
    </w:rPr>
  </w:style>
  <w:style w:type="character" w:customStyle="1" w:styleId="CommentTextChar">
    <w:name w:val="Comment Text Char"/>
    <w:basedOn w:val="DefaultParagraphFont"/>
    <w:link w:val="CommentText"/>
    <w:uiPriority w:val="99"/>
    <w:semiHidden/>
    <w:rsid w:val="00391DCC"/>
    <w:rPr>
      <w:sz w:val="20"/>
      <w:szCs w:val="20"/>
    </w:rPr>
  </w:style>
  <w:style w:type="paragraph" w:styleId="CommentSubject">
    <w:name w:val="annotation subject"/>
    <w:basedOn w:val="CommentText"/>
    <w:next w:val="CommentText"/>
    <w:link w:val="CommentSubjectChar"/>
    <w:uiPriority w:val="99"/>
    <w:semiHidden/>
    <w:unhideWhenUsed/>
    <w:rsid w:val="00391DCC"/>
    <w:rPr>
      <w:b/>
      <w:bCs/>
    </w:rPr>
  </w:style>
  <w:style w:type="character" w:customStyle="1" w:styleId="CommentSubjectChar">
    <w:name w:val="Comment Subject Char"/>
    <w:basedOn w:val="CommentTextChar"/>
    <w:link w:val="CommentSubject"/>
    <w:uiPriority w:val="99"/>
    <w:semiHidden/>
    <w:rsid w:val="00391DCC"/>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1DFD"/>
    <w:pPr>
      <w:ind w:left="720"/>
      <w:contextualSpacing/>
    </w:pPr>
  </w:style>
  <w:style w:type="paragraph" w:styleId="BalloonText">
    <w:name w:val="Balloon Text"/>
    <w:basedOn w:val="Normal"/>
    <w:link w:val="BalloonTextChar"/>
    <w:uiPriority w:val="99"/>
    <w:semiHidden/>
    <w:unhideWhenUsed/>
    <w:rsid w:val="00290AE5"/>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90AE5"/>
    <w:rPr>
      <w:rFonts w:ascii="Lucida Grande" w:hAnsi="Lucida Grande" w:cs="Lucida Grande"/>
      <w:sz w:val="18"/>
      <w:szCs w:val="18"/>
    </w:rPr>
  </w:style>
  <w:style w:type="table" w:styleId="TableGrid">
    <w:name w:val="Table Grid"/>
    <w:basedOn w:val="TableNormal"/>
    <w:uiPriority w:val="59"/>
    <w:rsid w:val="004626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830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30AA"/>
  </w:style>
  <w:style w:type="paragraph" w:styleId="Footer">
    <w:name w:val="footer"/>
    <w:basedOn w:val="Normal"/>
    <w:link w:val="FooterChar"/>
    <w:uiPriority w:val="99"/>
    <w:unhideWhenUsed/>
    <w:rsid w:val="002830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30AA"/>
  </w:style>
  <w:style w:type="character" w:styleId="PageNumber">
    <w:name w:val="page number"/>
    <w:basedOn w:val="DefaultParagraphFont"/>
    <w:uiPriority w:val="99"/>
    <w:semiHidden/>
    <w:unhideWhenUsed/>
    <w:rsid w:val="002A2300"/>
  </w:style>
  <w:style w:type="character" w:styleId="Emphasis">
    <w:name w:val="Emphasis"/>
    <w:basedOn w:val="DefaultParagraphFont"/>
    <w:uiPriority w:val="20"/>
    <w:qFormat/>
    <w:rsid w:val="00195C55"/>
    <w:rPr>
      <w:b/>
      <w:bCs/>
      <w:i w:val="0"/>
      <w:iCs w:val="0"/>
    </w:rPr>
  </w:style>
  <w:style w:type="character" w:customStyle="1" w:styleId="st1">
    <w:name w:val="st1"/>
    <w:basedOn w:val="DefaultParagraphFont"/>
    <w:rsid w:val="00195C55"/>
  </w:style>
  <w:style w:type="character" w:styleId="CommentReference">
    <w:name w:val="annotation reference"/>
    <w:basedOn w:val="DefaultParagraphFont"/>
    <w:uiPriority w:val="99"/>
    <w:semiHidden/>
    <w:unhideWhenUsed/>
    <w:rsid w:val="00391DCC"/>
    <w:rPr>
      <w:sz w:val="16"/>
      <w:szCs w:val="16"/>
    </w:rPr>
  </w:style>
  <w:style w:type="paragraph" w:styleId="CommentText">
    <w:name w:val="annotation text"/>
    <w:basedOn w:val="Normal"/>
    <w:link w:val="CommentTextChar"/>
    <w:uiPriority w:val="99"/>
    <w:semiHidden/>
    <w:unhideWhenUsed/>
    <w:rsid w:val="00391DCC"/>
    <w:pPr>
      <w:spacing w:line="240" w:lineRule="auto"/>
    </w:pPr>
    <w:rPr>
      <w:sz w:val="20"/>
      <w:szCs w:val="20"/>
    </w:rPr>
  </w:style>
  <w:style w:type="character" w:customStyle="1" w:styleId="CommentTextChar">
    <w:name w:val="Comment Text Char"/>
    <w:basedOn w:val="DefaultParagraphFont"/>
    <w:link w:val="CommentText"/>
    <w:uiPriority w:val="99"/>
    <w:semiHidden/>
    <w:rsid w:val="00391DCC"/>
    <w:rPr>
      <w:sz w:val="20"/>
      <w:szCs w:val="20"/>
    </w:rPr>
  </w:style>
  <w:style w:type="paragraph" w:styleId="CommentSubject">
    <w:name w:val="annotation subject"/>
    <w:basedOn w:val="CommentText"/>
    <w:next w:val="CommentText"/>
    <w:link w:val="CommentSubjectChar"/>
    <w:uiPriority w:val="99"/>
    <w:semiHidden/>
    <w:unhideWhenUsed/>
    <w:rsid w:val="00391DCC"/>
    <w:rPr>
      <w:b/>
      <w:bCs/>
    </w:rPr>
  </w:style>
  <w:style w:type="character" w:customStyle="1" w:styleId="CommentSubjectChar">
    <w:name w:val="Comment Subject Char"/>
    <w:basedOn w:val="CommentTextChar"/>
    <w:link w:val="CommentSubject"/>
    <w:uiPriority w:val="99"/>
    <w:semiHidden/>
    <w:rsid w:val="00391DC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7419897">
      <w:bodyDiv w:val="1"/>
      <w:marLeft w:val="0"/>
      <w:marRight w:val="0"/>
      <w:marTop w:val="0"/>
      <w:marBottom w:val="0"/>
      <w:divBdr>
        <w:top w:val="none" w:sz="0" w:space="0" w:color="auto"/>
        <w:left w:val="none" w:sz="0" w:space="0" w:color="auto"/>
        <w:bottom w:val="none" w:sz="0" w:space="0" w:color="auto"/>
        <w:right w:val="none" w:sz="0" w:space="0" w:color="auto"/>
      </w:divBdr>
    </w:div>
    <w:div w:id="2103984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fr.wikipedia.org/wiki/Fichier:Flag_of_Mali.svg"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8FDC6F-FBDB-4250-B8F6-28DE5177CA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1272</Words>
  <Characters>7254</Characters>
  <Application>Microsoft Office Word</Application>
  <DocSecurity>0</DocSecurity>
  <Lines>60</Lines>
  <Paragraphs>17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8509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Nelly Ahouilihoua</dc:creator>
  <cp:lastModifiedBy>Cheikh Ahmadou Bamba Seye</cp:lastModifiedBy>
  <cp:revision>3</cp:revision>
  <cp:lastPrinted>2014-11-20T12:03:00Z</cp:lastPrinted>
  <dcterms:created xsi:type="dcterms:W3CDTF">2014-12-08T12:37:00Z</dcterms:created>
  <dcterms:modified xsi:type="dcterms:W3CDTF">2015-02-26T12:37:00Z</dcterms:modified>
</cp:coreProperties>
</file>