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183B8" w14:textId="77777777" w:rsidR="00E174D3" w:rsidRPr="00B921C0" w:rsidRDefault="00E174D3" w:rsidP="001C666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4"/>
          <w:szCs w:val="24"/>
          <w:lang w:val="fr-CH"/>
        </w:rPr>
      </w:pPr>
      <w:r w:rsidRPr="00B921C0">
        <w:rPr>
          <w:rFonts w:ascii="Times New Roman" w:hAnsi="Times New Roman" w:cs="Times New Roman"/>
          <w:b/>
          <w:color w:val="000000" w:themeColor="text1"/>
          <w:sz w:val="24"/>
          <w:szCs w:val="24"/>
          <w:lang w:val="fr-CH"/>
        </w:rPr>
        <w:t>NOTE DU BCNUDH SUR LES PRINCIPALES TENDANCES</w:t>
      </w:r>
    </w:p>
    <w:p w14:paraId="6FD88FCF" w14:textId="450B3544" w:rsidR="0054556B" w:rsidRPr="00B921C0" w:rsidRDefault="00E174D3" w:rsidP="002B32EC">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color w:val="000000" w:themeColor="text1"/>
          <w:sz w:val="24"/>
          <w:szCs w:val="24"/>
          <w:lang w:val="fr-CH"/>
        </w:rPr>
      </w:pPr>
      <w:r w:rsidRPr="00B921C0">
        <w:rPr>
          <w:rFonts w:ascii="Times New Roman" w:hAnsi="Times New Roman" w:cs="Times New Roman"/>
          <w:b/>
          <w:color w:val="000000" w:themeColor="text1"/>
          <w:sz w:val="24"/>
          <w:szCs w:val="24"/>
          <w:lang w:val="fr-CH"/>
        </w:rPr>
        <w:t xml:space="preserve">DES VIOLATIONS DES DROITS DE L’HOMME </w:t>
      </w:r>
      <w:r w:rsidR="00313065" w:rsidRPr="00B921C0">
        <w:rPr>
          <w:rFonts w:ascii="Times New Roman" w:hAnsi="Times New Roman" w:cs="Times New Roman"/>
          <w:b/>
          <w:color w:val="000000" w:themeColor="text1"/>
          <w:sz w:val="24"/>
          <w:szCs w:val="24"/>
          <w:lang w:val="fr-CH"/>
        </w:rPr>
        <w:t>EN</w:t>
      </w:r>
      <w:r w:rsidR="00BD6ECD" w:rsidRPr="00B921C0">
        <w:rPr>
          <w:rFonts w:ascii="Times New Roman" w:hAnsi="Times New Roman" w:cs="Times New Roman"/>
          <w:b/>
          <w:color w:val="000000" w:themeColor="text1"/>
          <w:sz w:val="24"/>
          <w:szCs w:val="24"/>
          <w:lang w:val="fr-CH"/>
        </w:rPr>
        <w:t xml:space="preserve"> </w:t>
      </w:r>
      <w:r w:rsidR="001B0082" w:rsidRPr="00B921C0">
        <w:rPr>
          <w:rFonts w:ascii="Times New Roman" w:hAnsi="Times New Roman" w:cs="Times New Roman"/>
          <w:b/>
          <w:color w:val="000000" w:themeColor="text1"/>
          <w:sz w:val="24"/>
          <w:szCs w:val="24"/>
          <w:lang w:val="fr-CH"/>
        </w:rPr>
        <w:t>AOUT</w:t>
      </w:r>
      <w:r w:rsidR="008B5ADE" w:rsidRPr="00B921C0">
        <w:rPr>
          <w:rFonts w:ascii="Times New Roman" w:hAnsi="Times New Roman" w:cs="Times New Roman"/>
          <w:b/>
          <w:color w:val="000000" w:themeColor="text1"/>
          <w:sz w:val="24"/>
          <w:szCs w:val="24"/>
          <w:lang w:val="fr-CH"/>
        </w:rPr>
        <w:t xml:space="preserve"> 2021</w:t>
      </w:r>
    </w:p>
    <w:p w14:paraId="66906A1B" w14:textId="7025E8A8" w:rsidR="007323D3" w:rsidRPr="00B921C0" w:rsidRDefault="007323D3" w:rsidP="007323D3">
      <w:pPr>
        <w:spacing w:line="276" w:lineRule="auto"/>
        <w:jc w:val="both"/>
        <w:rPr>
          <w:rFonts w:ascii="Times New Roman" w:hAnsi="Times New Roman" w:cs="Times New Roman"/>
          <w:i/>
          <w:iCs/>
          <w:color w:val="000000" w:themeColor="text1"/>
          <w:sz w:val="24"/>
          <w:szCs w:val="24"/>
          <w:lang w:val="fr-CH"/>
        </w:rPr>
      </w:pPr>
      <w:r w:rsidRPr="00B921C0">
        <w:rPr>
          <w:rFonts w:ascii="Times New Roman" w:hAnsi="Times New Roman" w:cs="Times New Roman"/>
          <w:i/>
          <w:iCs/>
          <w:color w:val="000000" w:themeColor="text1"/>
          <w:sz w:val="24"/>
          <w:szCs w:val="24"/>
          <w:lang w:val="fr-CH"/>
        </w:rPr>
        <w:t>Dans le cadre de son mandat, le Bureau conjoint des Nations Unies aux droits de l’homme (BCNUDH) en République démocratique du Congo (RDC) assure un suivi étroit de la situation des droits de l’homme et procède à des analyses des tendances y relatives dans le pays. Ces tendances sont régulièrement partagées avec les autorités afin qu’elles prennent les actions nécessaires, y compris traduire en justice les auteurs présumés des violations des droits de l’homme documentées, et sont présentées à la conférence de presse bimensuelle des Nations Unies.</w:t>
      </w:r>
    </w:p>
    <w:p w14:paraId="0882F90F" w14:textId="1CACF994" w:rsidR="001B0082" w:rsidRPr="00B921C0" w:rsidRDefault="001B0082" w:rsidP="002446CF">
      <w:pPr>
        <w:numPr>
          <w:ilvl w:val="0"/>
          <w:numId w:val="1"/>
        </w:numPr>
        <w:spacing w:before="240" w:after="240" w:line="240" w:lineRule="auto"/>
        <w:ind w:left="0"/>
        <w:jc w:val="both"/>
        <w:rPr>
          <w:rFonts w:ascii="Times New Roman" w:hAnsi="Times New Roman"/>
          <w:b/>
          <w:color w:val="000000" w:themeColor="text1"/>
          <w:sz w:val="24"/>
          <w:szCs w:val="24"/>
          <w:lang w:val="fr-FR"/>
        </w:rPr>
      </w:pPr>
      <w:r w:rsidRPr="00B921C0">
        <w:rPr>
          <w:rFonts w:ascii="Times New Roman" w:hAnsi="Times New Roman"/>
          <w:noProof/>
          <w:color w:val="000000" w:themeColor="text1"/>
          <w:sz w:val="24"/>
          <w:szCs w:val="24"/>
          <w:lang w:val="fr-FR"/>
        </w:rPr>
        <w:t>Durant le mois d’</w:t>
      </w:r>
      <w:r w:rsidRPr="00B921C0">
        <w:rPr>
          <w:rFonts w:ascii="Times New Roman" w:hAnsi="Times New Roman"/>
          <w:color w:val="000000" w:themeColor="text1"/>
          <w:sz w:val="24"/>
          <w:szCs w:val="24"/>
          <w:lang w:val="fr-FR"/>
        </w:rPr>
        <w:t>août</w:t>
      </w:r>
      <w:r w:rsidRPr="00B921C0">
        <w:rPr>
          <w:rFonts w:ascii="Times New Roman" w:hAnsi="Times New Roman"/>
          <w:noProof/>
          <w:color w:val="000000" w:themeColor="text1"/>
          <w:sz w:val="24"/>
          <w:szCs w:val="24"/>
          <w:lang w:val="fr-FR"/>
        </w:rPr>
        <w:t xml:space="preserve"> 2021, le BCNUDH a documenté </w:t>
      </w:r>
      <w:r w:rsidRPr="00B921C0">
        <w:rPr>
          <w:rFonts w:ascii="Times New Roman" w:hAnsi="Times New Roman"/>
          <w:b/>
          <w:bCs/>
          <w:noProof/>
          <w:color w:val="000000" w:themeColor="text1"/>
          <w:sz w:val="24"/>
          <w:szCs w:val="24"/>
          <w:lang w:val="fr-FR"/>
        </w:rPr>
        <w:t>739 violations</w:t>
      </w:r>
      <w:r w:rsidRPr="00B921C0">
        <w:rPr>
          <w:rFonts w:ascii="Times New Roman" w:hAnsi="Times New Roman"/>
          <w:noProof/>
          <w:color w:val="000000" w:themeColor="text1"/>
          <w:sz w:val="24"/>
          <w:szCs w:val="24"/>
          <w:lang w:val="fr-FR"/>
        </w:rPr>
        <w:t xml:space="preserve"> et atteintes aux droits de l’homme </w:t>
      </w:r>
      <w:r w:rsidR="00F66A34" w:rsidRPr="00B921C0">
        <w:rPr>
          <w:rFonts w:ascii="Times New Roman" w:hAnsi="Times New Roman"/>
          <w:noProof/>
          <w:color w:val="000000" w:themeColor="text1"/>
          <w:sz w:val="24"/>
          <w:szCs w:val="24"/>
          <w:lang w:val="fr-FR"/>
        </w:rPr>
        <w:t>en</w:t>
      </w:r>
      <w:r w:rsidRPr="00B921C0">
        <w:rPr>
          <w:rFonts w:ascii="Times New Roman" w:hAnsi="Times New Roman"/>
          <w:noProof/>
          <w:color w:val="000000" w:themeColor="text1"/>
          <w:sz w:val="24"/>
          <w:szCs w:val="24"/>
          <w:lang w:val="fr-FR"/>
        </w:rPr>
        <w:t xml:space="preserve"> </w:t>
      </w:r>
      <w:r w:rsidRPr="00B921C0">
        <w:rPr>
          <w:rFonts w:ascii="Times New Roman" w:hAnsi="Times New Roman"/>
          <w:color w:val="000000" w:themeColor="text1"/>
          <w:sz w:val="24"/>
          <w:szCs w:val="24"/>
          <w:lang w:val="fr-FR"/>
        </w:rPr>
        <w:t>République démocratique du Congo</w:t>
      </w:r>
      <w:r w:rsidRPr="00B921C0">
        <w:rPr>
          <w:rFonts w:ascii="Times New Roman" w:hAnsi="Times New Roman"/>
          <w:noProof/>
          <w:color w:val="000000" w:themeColor="text1"/>
          <w:sz w:val="24"/>
          <w:szCs w:val="24"/>
          <w:lang w:val="fr-FR"/>
        </w:rPr>
        <w:t xml:space="preserve">, soit </w:t>
      </w:r>
      <w:r w:rsidRPr="00B921C0">
        <w:rPr>
          <w:rFonts w:ascii="Times New Roman" w:hAnsi="Times New Roman"/>
          <w:b/>
          <w:bCs/>
          <w:noProof/>
          <w:color w:val="000000" w:themeColor="text1"/>
          <w:sz w:val="24"/>
          <w:szCs w:val="24"/>
          <w:lang w:val="fr-FR"/>
        </w:rPr>
        <w:t xml:space="preserve">une augmenatation significative de 50% </w:t>
      </w:r>
      <w:r w:rsidRPr="00B921C0">
        <w:rPr>
          <w:rFonts w:ascii="Times New Roman" w:hAnsi="Times New Roman"/>
          <w:noProof/>
          <w:color w:val="000000" w:themeColor="text1"/>
          <w:sz w:val="24"/>
          <w:szCs w:val="24"/>
          <w:lang w:val="fr-FR"/>
        </w:rPr>
        <w:t xml:space="preserve">par rapport au mois de juillet (492 violations). </w:t>
      </w:r>
      <w:r w:rsidR="00A2509E" w:rsidRPr="00B921C0">
        <w:rPr>
          <w:rFonts w:ascii="Times New Roman" w:hAnsi="Times New Roman"/>
          <w:noProof/>
          <w:color w:val="000000" w:themeColor="text1"/>
          <w:sz w:val="24"/>
          <w:szCs w:val="24"/>
          <w:lang w:val="fr-FR"/>
        </w:rPr>
        <w:t xml:space="preserve">Cette hausse est due </w:t>
      </w:r>
      <w:r w:rsidR="005C544C" w:rsidRPr="00B921C0">
        <w:rPr>
          <w:rFonts w:ascii="Times New Roman" w:hAnsi="Times New Roman"/>
          <w:noProof/>
          <w:color w:val="000000" w:themeColor="text1"/>
          <w:sz w:val="24"/>
          <w:szCs w:val="24"/>
          <w:lang w:val="fr-FR"/>
        </w:rPr>
        <w:t>aux résultats, au</w:t>
      </w:r>
      <w:r w:rsidRPr="00B921C0">
        <w:rPr>
          <w:rFonts w:ascii="Times New Roman" w:hAnsi="Times New Roman"/>
          <w:noProof/>
          <w:color w:val="000000" w:themeColor="text1"/>
          <w:sz w:val="24"/>
          <w:szCs w:val="24"/>
          <w:lang w:val="fr-FR"/>
        </w:rPr>
        <w:t xml:space="preserve"> cours du mois d’août 2021,</w:t>
      </w:r>
      <w:r w:rsidR="00247638" w:rsidRPr="00B921C0">
        <w:rPr>
          <w:rFonts w:ascii="Times New Roman" w:hAnsi="Times New Roman"/>
          <w:noProof/>
          <w:color w:val="000000" w:themeColor="text1"/>
          <w:sz w:val="24"/>
          <w:szCs w:val="24"/>
          <w:lang w:val="fr-FR"/>
        </w:rPr>
        <w:t xml:space="preserve"> </w:t>
      </w:r>
      <w:r w:rsidRPr="00B921C0">
        <w:rPr>
          <w:rFonts w:ascii="Times New Roman" w:hAnsi="Times New Roman"/>
          <w:noProof/>
          <w:color w:val="000000" w:themeColor="text1"/>
          <w:sz w:val="24"/>
          <w:szCs w:val="24"/>
          <w:lang w:val="fr-FR"/>
        </w:rPr>
        <w:t xml:space="preserve"> d</w:t>
      </w:r>
      <w:r w:rsidR="00557E32">
        <w:rPr>
          <w:rFonts w:ascii="Times New Roman" w:hAnsi="Times New Roman"/>
          <w:noProof/>
          <w:color w:val="000000" w:themeColor="text1"/>
          <w:sz w:val="24"/>
          <w:szCs w:val="24"/>
          <w:lang w:val="fr-FR"/>
        </w:rPr>
        <w:t>e d</w:t>
      </w:r>
      <w:r w:rsidRPr="00B921C0">
        <w:rPr>
          <w:rFonts w:ascii="Times New Roman" w:hAnsi="Times New Roman"/>
          <w:noProof/>
          <w:color w:val="000000" w:themeColor="text1"/>
          <w:sz w:val="24"/>
          <w:szCs w:val="24"/>
          <w:lang w:val="fr-FR"/>
        </w:rPr>
        <w:t>eux missions d’enquête</w:t>
      </w:r>
      <w:r w:rsidR="0053700C" w:rsidRPr="00B921C0">
        <w:rPr>
          <w:rFonts w:ascii="Times New Roman" w:hAnsi="Times New Roman"/>
          <w:noProof/>
          <w:color w:val="000000" w:themeColor="text1"/>
          <w:sz w:val="24"/>
          <w:szCs w:val="24"/>
          <w:lang w:val="fr-FR"/>
        </w:rPr>
        <w:t xml:space="preserve"> effectuées par le BCNUDH </w:t>
      </w:r>
      <w:r w:rsidRPr="00B921C0">
        <w:rPr>
          <w:rFonts w:ascii="Times New Roman" w:hAnsi="Times New Roman"/>
          <w:noProof/>
          <w:color w:val="000000" w:themeColor="text1"/>
          <w:sz w:val="24"/>
          <w:szCs w:val="24"/>
          <w:lang w:val="fr-FR"/>
        </w:rPr>
        <w:t xml:space="preserve"> sur des allégations de violation</w:t>
      </w:r>
      <w:r w:rsidR="0053700C" w:rsidRPr="00B921C0">
        <w:rPr>
          <w:rFonts w:ascii="Times New Roman" w:hAnsi="Times New Roman"/>
          <w:noProof/>
          <w:color w:val="000000" w:themeColor="text1"/>
          <w:sz w:val="24"/>
          <w:szCs w:val="24"/>
          <w:lang w:val="fr-FR"/>
        </w:rPr>
        <w:t>s</w:t>
      </w:r>
      <w:r w:rsidRPr="00B921C0">
        <w:rPr>
          <w:rFonts w:ascii="Times New Roman" w:hAnsi="Times New Roman"/>
          <w:noProof/>
          <w:color w:val="000000" w:themeColor="text1"/>
          <w:sz w:val="24"/>
          <w:szCs w:val="24"/>
          <w:lang w:val="fr-FR"/>
        </w:rPr>
        <w:t xml:space="preserve"> des droits de l’homme par des militaires des </w:t>
      </w:r>
      <w:r w:rsidR="00DB67CC" w:rsidRPr="00B921C0">
        <w:rPr>
          <w:rFonts w:ascii="Times New Roman" w:hAnsi="Times New Roman"/>
          <w:noProof/>
          <w:color w:val="000000" w:themeColor="text1"/>
          <w:sz w:val="24"/>
          <w:szCs w:val="24"/>
          <w:lang w:val="fr-FR"/>
        </w:rPr>
        <w:t>Forces armées de la République démocratique du Congo (</w:t>
      </w:r>
      <w:r w:rsidRPr="00B921C0">
        <w:rPr>
          <w:rFonts w:ascii="Times New Roman" w:hAnsi="Times New Roman"/>
          <w:noProof/>
          <w:color w:val="000000" w:themeColor="text1"/>
          <w:sz w:val="24"/>
          <w:szCs w:val="24"/>
          <w:lang w:val="fr-FR"/>
        </w:rPr>
        <w:t>FARDC</w:t>
      </w:r>
      <w:r w:rsidR="00DB67CC" w:rsidRPr="00B921C0">
        <w:rPr>
          <w:rFonts w:ascii="Times New Roman" w:hAnsi="Times New Roman"/>
          <w:noProof/>
          <w:color w:val="000000" w:themeColor="text1"/>
          <w:sz w:val="24"/>
          <w:szCs w:val="24"/>
          <w:lang w:val="fr-FR"/>
        </w:rPr>
        <w:t>)</w:t>
      </w:r>
      <w:r w:rsidRPr="00B921C0">
        <w:rPr>
          <w:rFonts w:ascii="Times New Roman" w:hAnsi="Times New Roman"/>
          <w:noProof/>
          <w:color w:val="000000" w:themeColor="text1"/>
          <w:sz w:val="24"/>
          <w:szCs w:val="24"/>
          <w:lang w:val="fr-FR"/>
        </w:rPr>
        <w:t xml:space="preserve"> et d’atteinte</w:t>
      </w:r>
      <w:r w:rsidR="002446CF" w:rsidRPr="00B921C0">
        <w:rPr>
          <w:rFonts w:ascii="Times New Roman" w:hAnsi="Times New Roman"/>
          <w:noProof/>
          <w:color w:val="000000" w:themeColor="text1"/>
          <w:sz w:val="24"/>
          <w:szCs w:val="24"/>
          <w:lang w:val="fr-FR"/>
        </w:rPr>
        <w:t>s</w:t>
      </w:r>
      <w:r w:rsidRPr="00B921C0">
        <w:rPr>
          <w:rFonts w:ascii="Times New Roman" w:hAnsi="Times New Roman"/>
          <w:noProof/>
          <w:color w:val="000000" w:themeColor="text1"/>
          <w:sz w:val="24"/>
          <w:szCs w:val="24"/>
          <w:lang w:val="fr-FR"/>
        </w:rPr>
        <w:t xml:space="preserve"> aux droits de l’homme par des groupes armés dans les provinces de l’Ituri et du Nord-Kivu. La confirmation de</w:t>
      </w:r>
      <w:r w:rsidR="00E14DA0" w:rsidRPr="00B921C0">
        <w:rPr>
          <w:rFonts w:ascii="Times New Roman" w:hAnsi="Times New Roman"/>
          <w:noProof/>
          <w:color w:val="000000" w:themeColor="text1"/>
          <w:sz w:val="24"/>
          <w:szCs w:val="24"/>
          <w:lang w:val="fr-FR"/>
        </w:rPr>
        <w:t xml:space="preserve"> ce</w:t>
      </w:r>
      <w:r w:rsidRPr="00B921C0">
        <w:rPr>
          <w:rFonts w:ascii="Times New Roman" w:hAnsi="Times New Roman"/>
          <w:noProof/>
          <w:color w:val="000000" w:themeColor="text1"/>
          <w:sz w:val="24"/>
          <w:szCs w:val="24"/>
          <w:lang w:val="fr-FR"/>
        </w:rPr>
        <w:t xml:space="preserve">s violations et atteintes commises depuis le mois de mai s’est traduit par un accroissement de l’ordre de 66% du nombre  des violations attribuables aux agents de l’Etat et  de 35% du nombre d’atteintes attribuables aux </w:t>
      </w:r>
      <w:r w:rsidR="00E14DA0" w:rsidRPr="00B921C0">
        <w:rPr>
          <w:rFonts w:ascii="Times New Roman" w:hAnsi="Times New Roman"/>
          <w:noProof/>
          <w:color w:val="000000" w:themeColor="text1"/>
          <w:sz w:val="24"/>
          <w:szCs w:val="24"/>
          <w:lang w:val="fr-FR"/>
        </w:rPr>
        <w:t xml:space="preserve">combannats des </w:t>
      </w:r>
      <w:r w:rsidRPr="00B921C0">
        <w:rPr>
          <w:rFonts w:ascii="Times New Roman" w:hAnsi="Times New Roman"/>
          <w:noProof/>
          <w:color w:val="000000" w:themeColor="text1"/>
          <w:sz w:val="24"/>
          <w:szCs w:val="24"/>
          <w:lang w:val="fr-FR"/>
        </w:rPr>
        <w:t xml:space="preserve">groupes armés par rapport au mois de juillet. </w:t>
      </w:r>
    </w:p>
    <w:p w14:paraId="23995E43" w14:textId="0C698AC1" w:rsidR="001B0082" w:rsidRPr="00B921C0" w:rsidRDefault="00E14DA0" w:rsidP="001B0082">
      <w:pPr>
        <w:numPr>
          <w:ilvl w:val="0"/>
          <w:numId w:val="1"/>
        </w:numPr>
        <w:spacing w:before="240" w:after="240" w:line="240" w:lineRule="auto"/>
        <w:ind w:left="0"/>
        <w:jc w:val="both"/>
        <w:rPr>
          <w:rFonts w:ascii="Times New Roman" w:hAnsi="Times New Roman"/>
          <w:noProof/>
          <w:color w:val="000000" w:themeColor="text1"/>
          <w:sz w:val="24"/>
          <w:szCs w:val="24"/>
          <w:lang w:val="fr-FR"/>
        </w:rPr>
      </w:pPr>
      <w:r w:rsidRPr="00B921C0">
        <w:rPr>
          <w:rFonts w:ascii="Times New Roman" w:hAnsi="Times New Roman"/>
          <w:noProof/>
          <w:color w:val="000000" w:themeColor="text1"/>
          <w:sz w:val="24"/>
          <w:szCs w:val="24"/>
          <w:lang w:val="fr-FR"/>
        </w:rPr>
        <w:t>L</w:t>
      </w:r>
      <w:r w:rsidR="001B0082" w:rsidRPr="00B921C0">
        <w:rPr>
          <w:rFonts w:ascii="Times New Roman" w:hAnsi="Times New Roman"/>
          <w:noProof/>
          <w:color w:val="000000" w:themeColor="text1"/>
          <w:sz w:val="24"/>
          <w:szCs w:val="24"/>
          <w:lang w:val="fr-FR"/>
        </w:rPr>
        <w:t xml:space="preserve">es </w:t>
      </w:r>
      <w:r w:rsidR="001B0082" w:rsidRPr="00B921C0">
        <w:rPr>
          <w:rFonts w:ascii="Times New Roman" w:hAnsi="Times New Roman"/>
          <w:b/>
          <w:bCs/>
          <w:noProof/>
          <w:color w:val="000000" w:themeColor="text1"/>
          <w:sz w:val="24"/>
          <w:szCs w:val="24"/>
          <w:lang w:val="fr-FR"/>
        </w:rPr>
        <w:t>agents de l’Etat</w:t>
      </w:r>
      <w:r w:rsidR="001B0082" w:rsidRPr="00B921C0">
        <w:rPr>
          <w:rFonts w:ascii="Times New Roman" w:hAnsi="Times New Roman"/>
          <w:noProof/>
          <w:color w:val="000000" w:themeColor="text1"/>
          <w:sz w:val="24"/>
          <w:szCs w:val="24"/>
          <w:lang w:val="fr-FR"/>
        </w:rPr>
        <w:t xml:space="preserve"> </w:t>
      </w:r>
      <w:r w:rsidR="001B0082" w:rsidRPr="00B921C0">
        <w:rPr>
          <w:rFonts w:ascii="Times New Roman" w:hAnsi="Times New Roman"/>
          <w:b/>
          <w:bCs/>
          <w:noProof/>
          <w:color w:val="000000" w:themeColor="text1"/>
          <w:sz w:val="24"/>
          <w:szCs w:val="24"/>
          <w:lang w:val="fr-FR"/>
        </w:rPr>
        <w:t xml:space="preserve">sont responsables de 405 violations, 55% des violations documentées en </w:t>
      </w:r>
      <w:r w:rsidR="001B0082" w:rsidRPr="00B921C0">
        <w:rPr>
          <w:rFonts w:ascii="Times New Roman" w:hAnsi="Times New Roman"/>
          <w:b/>
          <w:bCs/>
          <w:color w:val="000000" w:themeColor="text1"/>
          <w:sz w:val="24"/>
          <w:szCs w:val="24"/>
          <w:lang w:val="fr-FR"/>
        </w:rPr>
        <w:t>août</w:t>
      </w:r>
      <w:r w:rsidR="001B0082" w:rsidRPr="00B921C0" w:rsidDel="00C83831">
        <w:rPr>
          <w:rFonts w:ascii="Times New Roman" w:hAnsi="Times New Roman"/>
          <w:b/>
          <w:bCs/>
          <w:noProof/>
          <w:color w:val="000000" w:themeColor="text1"/>
          <w:sz w:val="24"/>
          <w:szCs w:val="24"/>
          <w:lang w:val="fr-FR"/>
        </w:rPr>
        <w:t xml:space="preserve"> </w:t>
      </w:r>
      <w:r w:rsidR="001B0082" w:rsidRPr="00B921C0">
        <w:rPr>
          <w:rFonts w:ascii="Times New Roman" w:hAnsi="Times New Roman"/>
          <w:b/>
          <w:bCs/>
          <w:noProof/>
          <w:color w:val="000000" w:themeColor="text1"/>
          <w:sz w:val="24"/>
          <w:szCs w:val="24"/>
          <w:lang w:val="fr-FR"/>
        </w:rPr>
        <w:t>2021</w:t>
      </w:r>
      <w:r w:rsidR="0035420A" w:rsidRPr="00B921C0">
        <w:rPr>
          <w:rFonts w:ascii="Times New Roman" w:hAnsi="Times New Roman"/>
          <w:b/>
          <w:bCs/>
          <w:noProof/>
          <w:color w:val="000000" w:themeColor="text1"/>
          <w:sz w:val="24"/>
          <w:szCs w:val="24"/>
          <w:lang w:val="fr-FR"/>
        </w:rPr>
        <w:t xml:space="preserve">, ce qui </w:t>
      </w:r>
      <w:r w:rsidR="0035420A" w:rsidRPr="00B921C0">
        <w:rPr>
          <w:rFonts w:ascii="Times New Roman" w:hAnsi="Times New Roman"/>
          <w:noProof/>
          <w:color w:val="000000" w:themeColor="text1"/>
          <w:sz w:val="24"/>
          <w:szCs w:val="24"/>
          <w:lang w:val="fr-FR"/>
        </w:rPr>
        <w:t xml:space="preserve">représente </w:t>
      </w:r>
      <w:r w:rsidR="001B0082" w:rsidRPr="00B921C0">
        <w:rPr>
          <w:rFonts w:ascii="Times New Roman" w:hAnsi="Times New Roman"/>
          <w:noProof/>
          <w:color w:val="000000" w:themeColor="text1"/>
          <w:sz w:val="24"/>
          <w:szCs w:val="24"/>
          <w:lang w:val="fr-FR"/>
        </w:rPr>
        <w:t>une augmentation significative par rapport aux 244 violations enregistrées au mois de juillet 2021. Les agents de la Police nationale congolaise (PNC) et les militaires des FARDC ont commis 48% du total des violations documentées</w:t>
      </w:r>
      <w:r w:rsidR="004F1514" w:rsidRPr="00B921C0">
        <w:rPr>
          <w:rFonts w:ascii="Times New Roman" w:hAnsi="Times New Roman"/>
          <w:noProof/>
          <w:color w:val="000000" w:themeColor="text1"/>
          <w:sz w:val="24"/>
          <w:szCs w:val="24"/>
          <w:lang w:val="fr-FR"/>
        </w:rPr>
        <w:t xml:space="preserve">, avec </w:t>
      </w:r>
      <w:r w:rsidR="001B0082" w:rsidRPr="00B921C0">
        <w:rPr>
          <w:rFonts w:ascii="Times New Roman" w:hAnsi="Times New Roman"/>
          <w:noProof/>
          <w:color w:val="000000" w:themeColor="text1"/>
          <w:sz w:val="24"/>
          <w:szCs w:val="24"/>
          <w:lang w:val="fr-FR"/>
        </w:rPr>
        <w:t xml:space="preserve">notamment </w:t>
      </w:r>
      <w:r w:rsidR="004F1514" w:rsidRPr="00B921C0">
        <w:rPr>
          <w:rFonts w:ascii="Times New Roman" w:hAnsi="Times New Roman"/>
          <w:noProof/>
          <w:color w:val="000000" w:themeColor="text1"/>
          <w:sz w:val="24"/>
          <w:szCs w:val="24"/>
          <w:lang w:val="fr-FR"/>
        </w:rPr>
        <w:t>l</w:t>
      </w:r>
      <w:r w:rsidR="001B0082" w:rsidRPr="00B921C0">
        <w:rPr>
          <w:rFonts w:ascii="Times New Roman" w:hAnsi="Times New Roman"/>
          <w:noProof/>
          <w:color w:val="000000" w:themeColor="text1"/>
          <w:sz w:val="24"/>
          <w:szCs w:val="24"/>
          <w:lang w:val="fr-FR"/>
        </w:rPr>
        <w:t>es exécutions extrajudiciaires d’au moins 30 hommes, sept femmes et t</w:t>
      </w:r>
      <w:r w:rsidR="004F1514" w:rsidRPr="00B921C0">
        <w:rPr>
          <w:rFonts w:ascii="Times New Roman" w:hAnsi="Times New Roman"/>
          <w:noProof/>
          <w:color w:val="000000" w:themeColor="text1"/>
          <w:sz w:val="24"/>
          <w:szCs w:val="24"/>
          <w:lang w:val="fr-FR"/>
        </w:rPr>
        <w:t>r</w:t>
      </w:r>
      <w:r w:rsidR="001B0082" w:rsidRPr="00B921C0">
        <w:rPr>
          <w:rFonts w:ascii="Times New Roman" w:hAnsi="Times New Roman"/>
          <w:noProof/>
          <w:color w:val="000000" w:themeColor="text1"/>
          <w:sz w:val="24"/>
          <w:szCs w:val="24"/>
          <w:lang w:val="fr-FR"/>
        </w:rPr>
        <w:t>ois enfants.</w:t>
      </w:r>
    </w:p>
    <w:p w14:paraId="4DC1F174" w14:textId="174C9978" w:rsidR="001B0082" w:rsidRPr="00B921C0" w:rsidRDefault="001B0082" w:rsidP="001B0082">
      <w:pPr>
        <w:numPr>
          <w:ilvl w:val="0"/>
          <w:numId w:val="1"/>
        </w:numPr>
        <w:spacing w:before="240" w:after="240" w:line="240" w:lineRule="auto"/>
        <w:ind w:left="0"/>
        <w:jc w:val="both"/>
        <w:rPr>
          <w:rFonts w:ascii="Times New Roman" w:hAnsi="Times New Roman"/>
          <w:noProof/>
          <w:color w:val="000000" w:themeColor="text1"/>
          <w:sz w:val="24"/>
          <w:szCs w:val="24"/>
          <w:lang w:val="fr-FR"/>
        </w:rPr>
      </w:pPr>
      <w:r w:rsidRPr="00B921C0">
        <w:rPr>
          <w:rFonts w:ascii="Times New Roman" w:hAnsi="Times New Roman"/>
          <w:noProof/>
          <w:color w:val="000000" w:themeColor="text1"/>
          <w:sz w:val="24"/>
          <w:szCs w:val="24"/>
          <w:lang w:val="fr-FR"/>
        </w:rPr>
        <w:t xml:space="preserve">Les </w:t>
      </w:r>
      <w:r w:rsidRPr="00B921C0">
        <w:rPr>
          <w:rFonts w:ascii="Times New Roman" w:hAnsi="Times New Roman"/>
          <w:b/>
          <w:bCs/>
          <w:noProof/>
          <w:color w:val="000000" w:themeColor="text1"/>
          <w:sz w:val="24"/>
          <w:szCs w:val="24"/>
          <w:lang w:val="fr-FR"/>
        </w:rPr>
        <w:t>groupes armés</w:t>
      </w:r>
      <w:r w:rsidRPr="00B921C0">
        <w:rPr>
          <w:rFonts w:ascii="Times New Roman" w:hAnsi="Times New Roman"/>
          <w:noProof/>
          <w:color w:val="000000" w:themeColor="text1"/>
          <w:sz w:val="24"/>
          <w:szCs w:val="24"/>
          <w:lang w:val="fr-FR"/>
        </w:rPr>
        <w:t xml:space="preserve">, ont été responsables de </w:t>
      </w:r>
      <w:r w:rsidRPr="00B921C0">
        <w:rPr>
          <w:rFonts w:ascii="Times New Roman" w:hAnsi="Times New Roman"/>
          <w:b/>
          <w:bCs/>
          <w:noProof/>
          <w:color w:val="000000" w:themeColor="text1"/>
          <w:sz w:val="24"/>
          <w:szCs w:val="24"/>
          <w:lang w:val="fr-FR"/>
        </w:rPr>
        <w:t>334 atteintes aux droits de l’homme, soit 45%</w:t>
      </w:r>
      <w:r w:rsidRPr="00B921C0">
        <w:rPr>
          <w:rFonts w:ascii="Times New Roman" w:hAnsi="Times New Roman"/>
          <w:noProof/>
          <w:color w:val="000000" w:themeColor="text1"/>
          <w:sz w:val="24"/>
          <w:szCs w:val="24"/>
          <w:lang w:val="fr-FR"/>
        </w:rPr>
        <w:t xml:space="preserve"> du nombre total des violations enregistrées sur l’ensemble du territoire et une augmentation de près de 35% par rapport aux 248 atteintes documentées au mois de juillet 2021. Les groupes armés sont les auteurs d</w:t>
      </w:r>
      <w:r w:rsidR="00E7284E" w:rsidRPr="00B921C0">
        <w:rPr>
          <w:rFonts w:ascii="Times New Roman" w:hAnsi="Times New Roman"/>
          <w:noProof/>
          <w:color w:val="000000" w:themeColor="text1"/>
          <w:sz w:val="24"/>
          <w:szCs w:val="24"/>
          <w:lang w:val="fr-FR"/>
        </w:rPr>
        <w:t>’un nombre élevé d’</w:t>
      </w:r>
      <w:r w:rsidRPr="00B921C0">
        <w:rPr>
          <w:rFonts w:ascii="Times New Roman" w:hAnsi="Times New Roman"/>
          <w:noProof/>
          <w:color w:val="000000" w:themeColor="text1"/>
          <w:sz w:val="24"/>
          <w:szCs w:val="24"/>
          <w:lang w:val="fr-FR"/>
        </w:rPr>
        <w:t>exécutions sommaires d’au moins 253 personnes, dont 57 femmes et 21 enfants.</w:t>
      </w:r>
    </w:p>
    <w:p w14:paraId="2458C310" w14:textId="30DFF1E8" w:rsidR="001B0082" w:rsidRPr="00B921C0" w:rsidRDefault="001B0082" w:rsidP="001B0082">
      <w:pPr>
        <w:numPr>
          <w:ilvl w:val="0"/>
          <w:numId w:val="1"/>
        </w:numPr>
        <w:spacing w:before="240" w:after="240" w:line="240" w:lineRule="auto"/>
        <w:ind w:left="0"/>
        <w:jc w:val="both"/>
        <w:rPr>
          <w:rFonts w:ascii="Times New Roman" w:hAnsi="Times New Roman"/>
          <w:noProof/>
          <w:color w:val="000000" w:themeColor="text1"/>
          <w:sz w:val="24"/>
          <w:szCs w:val="24"/>
          <w:lang w:val="fr-FR"/>
        </w:rPr>
      </w:pPr>
      <w:r w:rsidRPr="00B921C0">
        <w:rPr>
          <w:rFonts w:ascii="Times New Roman" w:hAnsi="Times New Roman"/>
          <w:b/>
          <w:bCs/>
          <w:noProof/>
          <w:color w:val="000000" w:themeColor="text1"/>
          <w:sz w:val="24"/>
          <w:szCs w:val="24"/>
          <w:lang w:val="fr-FR"/>
        </w:rPr>
        <w:t>Environ 94%</w:t>
      </w:r>
      <w:r w:rsidRPr="00B921C0">
        <w:rPr>
          <w:rFonts w:ascii="Times New Roman" w:hAnsi="Times New Roman"/>
          <w:noProof/>
          <w:color w:val="000000" w:themeColor="text1"/>
          <w:sz w:val="24"/>
          <w:szCs w:val="24"/>
          <w:lang w:val="fr-FR"/>
        </w:rPr>
        <w:t xml:space="preserve"> des violations documentées</w:t>
      </w:r>
      <w:r w:rsidRPr="00B921C0" w:rsidDel="00CE1EF6">
        <w:rPr>
          <w:rFonts w:ascii="Times New Roman" w:hAnsi="Times New Roman"/>
          <w:noProof/>
          <w:color w:val="000000" w:themeColor="text1"/>
          <w:sz w:val="24"/>
          <w:szCs w:val="24"/>
          <w:lang w:val="fr-FR"/>
        </w:rPr>
        <w:t xml:space="preserve"> </w:t>
      </w:r>
      <w:r w:rsidRPr="00B921C0">
        <w:rPr>
          <w:rFonts w:ascii="Times New Roman" w:hAnsi="Times New Roman"/>
          <w:noProof/>
          <w:color w:val="000000" w:themeColor="text1"/>
          <w:sz w:val="24"/>
          <w:szCs w:val="24"/>
          <w:lang w:val="fr-FR"/>
        </w:rPr>
        <w:t xml:space="preserve">en </w:t>
      </w:r>
      <w:r w:rsidRPr="00B921C0">
        <w:rPr>
          <w:rFonts w:ascii="Times New Roman" w:hAnsi="Times New Roman"/>
          <w:color w:val="000000" w:themeColor="text1"/>
          <w:sz w:val="24"/>
          <w:szCs w:val="24"/>
          <w:lang w:val="fr-FR"/>
        </w:rPr>
        <w:t>août</w:t>
      </w:r>
      <w:r w:rsidRPr="00B921C0">
        <w:rPr>
          <w:rFonts w:ascii="Times New Roman" w:hAnsi="Times New Roman"/>
          <w:noProof/>
          <w:color w:val="000000" w:themeColor="text1"/>
          <w:sz w:val="24"/>
          <w:szCs w:val="24"/>
          <w:lang w:val="fr-FR"/>
        </w:rPr>
        <w:t xml:space="preserve"> 2021 ont été commises </w:t>
      </w:r>
      <w:r w:rsidRPr="00B921C0">
        <w:rPr>
          <w:rFonts w:ascii="Times New Roman" w:hAnsi="Times New Roman"/>
          <w:b/>
          <w:bCs/>
          <w:noProof/>
          <w:color w:val="000000" w:themeColor="text1"/>
          <w:sz w:val="24"/>
          <w:szCs w:val="24"/>
          <w:lang w:val="fr-FR"/>
        </w:rPr>
        <w:t>dans les provinces affectées par les conflits (693 violations)</w:t>
      </w:r>
      <w:r w:rsidRPr="00B921C0">
        <w:rPr>
          <w:rFonts w:ascii="Times New Roman" w:hAnsi="Times New Roman"/>
          <w:noProof/>
          <w:color w:val="000000" w:themeColor="text1"/>
          <w:sz w:val="24"/>
          <w:szCs w:val="24"/>
          <w:lang w:val="fr-FR"/>
        </w:rPr>
        <w:t xml:space="preserve"> et ont entrainé la mort d’au moins 285 civils (198 hommes, 63 femmes et 24 enfants).</w:t>
      </w:r>
      <w:r w:rsidRPr="00B921C0">
        <w:rPr>
          <w:rFonts w:ascii="Times New Roman" w:hAnsi="Times New Roman"/>
          <w:color w:val="000000" w:themeColor="text1"/>
          <w:sz w:val="24"/>
          <w:szCs w:val="24"/>
          <w:lang w:val="fr-FR"/>
        </w:rPr>
        <w:t xml:space="preserve"> </w:t>
      </w:r>
      <w:r w:rsidRPr="00B921C0">
        <w:rPr>
          <w:rFonts w:ascii="Times New Roman" w:eastAsia="Calibri" w:hAnsi="Times New Roman"/>
          <w:color w:val="000000" w:themeColor="text1"/>
          <w:sz w:val="24"/>
          <w:szCs w:val="24"/>
          <w:lang w:val="fr-FR"/>
        </w:rPr>
        <w:t>Contrairement au mois préc</w:t>
      </w:r>
      <w:r w:rsidR="00F32FBA" w:rsidRPr="00B921C0">
        <w:rPr>
          <w:rFonts w:ascii="Times New Roman" w:eastAsia="Calibri" w:hAnsi="Times New Roman"/>
          <w:color w:val="000000" w:themeColor="text1"/>
          <w:sz w:val="24"/>
          <w:szCs w:val="24"/>
          <w:lang w:val="fr-FR"/>
        </w:rPr>
        <w:t>é</w:t>
      </w:r>
      <w:r w:rsidRPr="00B921C0">
        <w:rPr>
          <w:rFonts w:ascii="Times New Roman" w:eastAsia="Calibri" w:hAnsi="Times New Roman"/>
          <w:color w:val="000000" w:themeColor="text1"/>
          <w:sz w:val="24"/>
          <w:szCs w:val="24"/>
          <w:lang w:val="fr-FR"/>
        </w:rPr>
        <w:t>dent</w:t>
      </w:r>
      <w:r w:rsidR="00940427" w:rsidRPr="00B921C0">
        <w:rPr>
          <w:rFonts w:ascii="Times New Roman" w:eastAsia="Calibri" w:hAnsi="Times New Roman"/>
          <w:color w:val="000000" w:themeColor="text1"/>
          <w:sz w:val="24"/>
          <w:szCs w:val="24"/>
          <w:lang w:val="fr-FR"/>
        </w:rPr>
        <w:t>,</w:t>
      </w:r>
      <w:r w:rsidRPr="00B921C0">
        <w:rPr>
          <w:rFonts w:ascii="Times New Roman" w:eastAsia="Calibri" w:hAnsi="Times New Roman"/>
          <w:color w:val="000000" w:themeColor="text1"/>
          <w:sz w:val="24"/>
          <w:szCs w:val="24"/>
          <w:lang w:val="fr-FR"/>
        </w:rPr>
        <w:t xml:space="preserve"> les agents de l’Etat sont les principaux responsables avec 52% des violations documentées dans ces provinces, soit 359 violations</w:t>
      </w:r>
      <w:r w:rsidR="00940427" w:rsidRPr="00B921C0">
        <w:rPr>
          <w:rFonts w:ascii="Times New Roman" w:eastAsia="Calibri" w:hAnsi="Times New Roman"/>
          <w:color w:val="000000" w:themeColor="text1"/>
          <w:sz w:val="24"/>
          <w:szCs w:val="24"/>
          <w:lang w:val="fr-FR"/>
        </w:rPr>
        <w:t xml:space="preserve"> </w:t>
      </w:r>
      <w:r w:rsidRPr="00B921C0">
        <w:rPr>
          <w:rFonts w:ascii="Times New Roman" w:eastAsia="Calibri" w:hAnsi="Times New Roman"/>
          <w:color w:val="000000" w:themeColor="text1"/>
          <w:sz w:val="24"/>
          <w:szCs w:val="24"/>
          <w:lang w:val="fr-FR"/>
        </w:rPr>
        <w:t xml:space="preserve">dont les exécutions </w:t>
      </w:r>
      <w:r w:rsidR="007027F1" w:rsidRPr="00B921C0">
        <w:rPr>
          <w:rFonts w:ascii="Times New Roman" w:eastAsia="Calibri" w:hAnsi="Times New Roman"/>
          <w:color w:val="000000" w:themeColor="text1"/>
          <w:sz w:val="24"/>
          <w:szCs w:val="24"/>
          <w:lang w:val="fr-FR"/>
        </w:rPr>
        <w:t>extrajudiciaires</w:t>
      </w:r>
      <w:r w:rsidRPr="00B921C0">
        <w:rPr>
          <w:rFonts w:ascii="Times New Roman" w:eastAsia="Calibri" w:hAnsi="Times New Roman"/>
          <w:color w:val="000000" w:themeColor="text1"/>
          <w:sz w:val="24"/>
          <w:szCs w:val="24"/>
          <w:lang w:val="fr-FR"/>
        </w:rPr>
        <w:t xml:space="preserve"> d’au moins 32 civils, dont six femmes et trois enfants. Les groupes armés ont commis 334 atteintes, dont les exécutions </w:t>
      </w:r>
      <w:r w:rsidR="00EA2DF8" w:rsidRPr="00B921C0">
        <w:rPr>
          <w:rFonts w:ascii="Times New Roman" w:eastAsia="Calibri" w:hAnsi="Times New Roman"/>
          <w:color w:val="000000" w:themeColor="text1"/>
          <w:sz w:val="24"/>
          <w:szCs w:val="24"/>
          <w:lang w:val="fr-FR"/>
        </w:rPr>
        <w:t>sommaires</w:t>
      </w:r>
      <w:r w:rsidRPr="00B921C0">
        <w:rPr>
          <w:rFonts w:ascii="Times New Roman" w:eastAsia="Calibri" w:hAnsi="Times New Roman"/>
          <w:color w:val="000000" w:themeColor="text1"/>
          <w:sz w:val="24"/>
          <w:szCs w:val="24"/>
          <w:lang w:val="fr-FR"/>
        </w:rPr>
        <w:t xml:space="preserve"> d’au moins 253 civils, parmi lesquels 57 femmes et 21 enfants.</w:t>
      </w:r>
    </w:p>
    <w:p w14:paraId="7C400112" w14:textId="7B0BC3F8" w:rsidR="001B0082" w:rsidRPr="00B921C0" w:rsidRDefault="001B0082" w:rsidP="001B0082">
      <w:pPr>
        <w:numPr>
          <w:ilvl w:val="0"/>
          <w:numId w:val="1"/>
        </w:numPr>
        <w:spacing w:before="240" w:after="240" w:line="240" w:lineRule="auto"/>
        <w:ind w:left="0"/>
        <w:jc w:val="both"/>
        <w:rPr>
          <w:rFonts w:ascii="Times New Roman" w:hAnsi="Times New Roman"/>
          <w:noProof/>
          <w:color w:val="000000" w:themeColor="text1"/>
          <w:sz w:val="24"/>
          <w:szCs w:val="24"/>
          <w:lang w:val="fr-FR"/>
        </w:rPr>
      </w:pPr>
      <w:r w:rsidRPr="00B921C0">
        <w:rPr>
          <w:rFonts w:ascii="Times New Roman" w:hAnsi="Times New Roman"/>
          <w:noProof/>
          <w:color w:val="000000" w:themeColor="text1"/>
          <w:sz w:val="24"/>
          <w:szCs w:val="24"/>
          <w:lang w:val="fr-FR"/>
        </w:rPr>
        <w:t xml:space="preserve">Dans les </w:t>
      </w:r>
      <w:r w:rsidRPr="00B921C0">
        <w:rPr>
          <w:rFonts w:ascii="Times New Roman" w:hAnsi="Times New Roman"/>
          <w:b/>
          <w:bCs/>
          <w:noProof/>
          <w:color w:val="000000" w:themeColor="text1"/>
          <w:sz w:val="24"/>
          <w:szCs w:val="24"/>
          <w:lang w:val="fr-FR"/>
        </w:rPr>
        <w:t>provinces non affectées par les conflits</w:t>
      </w:r>
      <w:r w:rsidRPr="00B921C0">
        <w:rPr>
          <w:rFonts w:ascii="Times New Roman" w:hAnsi="Times New Roman"/>
          <w:color w:val="000000" w:themeColor="text1"/>
          <w:sz w:val="24"/>
          <w:szCs w:val="24"/>
          <w:lang w:val="fr-FR"/>
        </w:rPr>
        <w:t>,</w:t>
      </w:r>
      <w:r w:rsidRPr="00B921C0">
        <w:rPr>
          <w:rFonts w:ascii="Times New Roman" w:hAnsi="Times New Roman"/>
          <w:noProof/>
          <w:color w:val="000000" w:themeColor="text1"/>
          <w:sz w:val="24"/>
          <w:szCs w:val="24"/>
          <w:lang w:val="fr-FR"/>
        </w:rPr>
        <w:t xml:space="preserve"> </w:t>
      </w:r>
      <w:r w:rsidRPr="00B921C0">
        <w:rPr>
          <w:rFonts w:ascii="Times New Roman" w:hAnsi="Times New Roman"/>
          <w:b/>
          <w:bCs/>
          <w:noProof/>
          <w:color w:val="000000" w:themeColor="text1"/>
          <w:sz w:val="24"/>
          <w:szCs w:val="24"/>
          <w:lang w:val="fr-FR"/>
        </w:rPr>
        <w:t xml:space="preserve">46 violations des droits de l’homme ont été documentées en </w:t>
      </w:r>
      <w:r w:rsidRPr="00B921C0">
        <w:rPr>
          <w:rFonts w:ascii="Times New Roman" w:hAnsi="Times New Roman"/>
          <w:b/>
          <w:bCs/>
          <w:color w:val="000000" w:themeColor="text1"/>
          <w:sz w:val="24"/>
          <w:szCs w:val="24"/>
          <w:lang w:val="fr-FR"/>
        </w:rPr>
        <w:t>août</w:t>
      </w:r>
      <w:r w:rsidRPr="00B921C0">
        <w:rPr>
          <w:rFonts w:ascii="Times New Roman" w:hAnsi="Times New Roman"/>
          <w:b/>
          <w:bCs/>
          <w:noProof/>
          <w:color w:val="000000" w:themeColor="text1"/>
          <w:sz w:val="24"/>
          <w:szCs w:val="24"/>
          <w:lang w:val="fr-FR"/>
        </w:rPr>
        <w:t xml:space="preserve"> 2021</w:t>
      </w:r>
      <w:r w:rsidRPr="00B921C0">
        <w:rPr>
          <w:rFonts w:ascii="Times New Roman" w:hAnsi="Times New Roman"/>
          <w:noProof/>
          <w:color w:val="000000" w:themeColor="text1"/>
          <w:sz w:val="24"/>
          <w:szCs w:val="24"/>
          <w:lang w:val="fr-FR"/>
        </w:rPr>
        <w:t>. Il s’agit principalement de huit violations du droit à la</w:t>
      </w:r>
      <w:r w:rsidR="00943079" w:rsidRPr="00B921C0">
        <w:rPr>
          <w:rFonts w:ascii="Times New Roman" w:hAnsi="Times New Roman"/>
          <w:noProof/>
          <w:color w:val="000000" w:themeColor="text1"/>
          <w:sz w:val="24"/>
          <w:szCs w:val="24"/>
          <w:lang w:val="fr-FR"/>
        </w:rPr>
        <w:t xml:space="preserve"> vie</w:t>
      </w:r>
      <w:r w:rsidR="00A35A10" w:rsidRPr="00B921C0">
        <w:rPr>
          <w:rFonts w:ascii="Times New Roman" w:hAnsi="Times New Roman"/>
          <w:noProof/>
          <w:color w:val="000000" w:themeColor="text1"/>
          <w:sz w:val="24"/>
          <w:szCs w:val="24"/>
          <w:lang w:val="fr-FR"/>
        </w:rPr>
        <w:t xml:space="preserve"> (9 victimes, y compris sept hommes et un enfant victimes d’exécution extrajudiciaire),</w:t>
      </w:r>
      <w:r w:rsidRPr="00B921C0">
        <w:rPr>
          <w:rFonts w:ascii="Times New Roman" w:hAnsi="Times New Roman"/>
          <w:noProof/>
          <w:color w:val="000000" w:themeColor="text1"/>
          <w:sz w:val="24"/>
          <w:szCs w:val="24"/>
          <w:lang w:val="fr-FR"/>
        </w:rPr>
        <w:t xml:space="preserve"> 11 violations du droit à l’intégrité physique (15 victimes, dont un enfant victime de violences sexuelles), 17 violations du droit à la liberté et à la sécurité de la personne (50 victimes, dont une femme et cinq enfants), trois violations du droit à la propriété et sept violations liées aux restrictions de l’espace démocratique. La totalité de ces violations est attribuable à des agents de l’Etat, dont 48% à des agents de la PNC (22 violations), 26% à des militaires des FARDC (12 violations), 15% à d’autres agents de l’Etat (sept violations) et 11% aux agents de l’ANR (cinq violations). Les violations commises dans ces provinces ont été enregistrées dans les provinces du Haut-Katanga (18 violations), de Kinshasa (12 violations), du Lualaba (11 violations), du Kwilu et du Kongo-Central (deux violations chacun</w:t>
      </w:r>
      <w:r w:rsidR="006E69B5" w:rsidRPr="00B921C0">
        <w:rPr>
          <w:rFonts w:ascii="Times New Roman" w:hAnsi="Times New Roman"/>
          <w:noProof/>
          <w:color w:val="000000" w:themeColor="text1"/>
          <w:sz w:val="24"/>
          <w:szCs w:val="24"/>
          <w:lang w:val="fr-FR"/>
        </w:rPr>
        <w:t>e</w:t>
      </w:r>
      <w:r w:rsidRPr="00B921C0">
        <w:rPr>
          <w:rFonts w:ascii="Times New Roman" w:hAnsi="Times New Roman"/>
          <w:noProof/>
          <w:color w:val="000000" w:themeColor="text1"/>
          <w:sz w:val="24"/>
          <w:szCs w:val="24"/>
          <w:lang w:val="fr-FR"/>
        </w:rPr>
        <w:t>), ainsi que du Haut-Lomami (une violatoin).</w:t>
      </w:r>
    </w:p>
    <w:p w14:paraId="3E75FB96" w14:textId="01D0D8FA" w:rsidR="001B0082" w:rsidRPr="00B921C0" w:rsidRDefault="001B0082" w:rsidP="001B0082">
      <w:pPr>
        <w:pStyle w:val="ListParagraph"/>
        <w:numPr>
          <w:ilvl w:val="0"/>
          <w:numId w:val="1"/>
        </w:numPr>
        <w:spacing w:before="240" w:after="240" w:line="240" w:lineRule="auto"/>
        <w:ind w:left="0" w:hanging="357"/>
        <w:contextualSpacing w:val="0"/>
        <w:jc w:val="both"/>
        <w:rPr>
          <w:rFonts w:ascii="Times New Roman" w:eastAsia="Calibri" w:hAnsi="Times New Roman"/>
          <w:color w:val="000000" w:themeColor="text1"/>
          <w:sz w:val="24"/>
          <w:szCs w:val="24"/>
          <w:lang w:val="fr-FR"/>
        </w:rPr>
      </w:pPr>
      <w:r w:rsidRPr="00B921C0">
        <w:rPr>
          <w:rFonts w:ascii="Times New Roman" w:eastAsia="Calibri" w:hAnsi="Times New Roman"/>
          <w:color w:val="000000" w:themeColor="text1"/>
          <w:sz w:val="24"/>
          <w:szCs w:val="24"/>
          <w:lang w:val="fr-FR"/>
        </w:rPr>
        <w:t xml:space="preserve">Les cas de </w:t>
      </w:r>
      <w:r w:rsidRPr="00B921C0">
        <w:rPr>
          <w:rFonts w:ascii="Times New Roman" w:eastAsia="Calibri" w:hAnsi="Times New Roman"/>
          <w:b/>
          <w:bCs/>
          <w:color w:val="000000" w:themeColor="text1"/>
          <w:sz w:val="24"/>
          <w:szCs w:val="24"/>
          <w:lang w:val="fr-FR"/>
        </w:rPr>
        <w:t xml:space="preserve">violences sexuelles liées au conflit </w:t>
      </w:r>
      <w:r w:rsidRPr="00B921C0">
        <w:rPr>
          <w:rFonts w:ascii="Times New Roman" w:eastAsia="Calibri" w:hAnsi="Times New Roman"/>
          <w:color w:val="000000" w:themeColor="text1"/>
          <w:sz w:val="24"/>
          <w:szCs w:val="24"/>
          <w:lang w:val="fr-FR"/>
        </w:rPr>
        <w:t xml:space="preserve">documentés en août 2021 sur des victimes adultes sont restés constants par rapport au mois précédent. Le BCNUDH </w:t>
      </w:r>
      <w:r w:rsidRPr="00B921C0">
        <w:rPr>
          <w:rFonts w:ascii="Times New Roman" w:eastAsia="Calibri" w:hAnsi="Times New Roman"/>
          <w:b/>
          <w:bCs/>
          <w:color w:val="000000" w:themeColor="text1"/>
          <w:sz w:val="24"/>
          <w:szCs w:val="24"/>
          <w:lang w:val="fr-FR"/>
        </w:rPr>
        <w:t xml:space="preserve">a documenté au moins 45 victimes au cours du mois en revue </w:t>
      </w:r>
      <w:r w:rsidRPr="00B921C0">
        <w:rPr>
          <w:rFonts w:ascii="Times New Roman" w:eastAsia="Calibri" w:hAnsi="Times New Roman"/>
          <w:color w:val="000000" w:themeColor="text1"/>
          <w:sz w:val="24"/>
          <w:szCs w:val="24"/>
          <w:lang w:val="fr-FR"/>
        </w:rPr>
        <w:t>(contre 44 pour le mois de juillet). A l’inverse</w:t>
      </w:r>
      <w:r w:rsidR="00483BCE" w:rsidRPr="00B921C0">
        <w:rPr>
          <w:rFonts w:ascii="Times New Roman" w:eastAsia="Calibri" w:hAnsi="Times New Roman"/>
          <w:color w:val="000000" w:themeColor="text1"/>
          <w:sz w:val="24"/>
          <w:szCs w:val="24"/>
          <w:lang w:val="fr-FR"/>
        </w:rPr>
        <w:t xml:space="preserve"> du </w:t>
      </w:r>
      <w:r w:rsidRPr="00B921C0">
        <w:rPr>
          <w:rFonts w:ascii="Times New Roman" w:eastAsia="Calibri" w:hAnsi="Times New Roman"/>
          <w:color w:val="000000" w:themeColor="text1"/>
          <w:sz w:val="24"/>
          <w:szCs w:val="24"/>
          <w:lang w:val="fr-FR"/>
        </w:rPr>
        <w:t xml:space="preserve">mois précédent, les agents de l’Etat sont responsables de la majorité des violences sexuelles commises sur les civils, avec un total de 29 femmes et trois hommes en août 2021. Parmi les agents de l’Etat, les militaires </w:t>
      </w:r>
      <w:r w:rsidR="002D03CD" w:rsidRPr="00B921C0">
        <w:rPr>
          <w:rFonts w:ascii="Times New Roman" w:eastAsia="Calibri" w:hAnsi="Times New Roman"/>
          <w:color w:val="000000" w:themeColor="text1"/>
          <w:sz w:val="24"/>
          <w:szCs w:val="24"/>
          <w:lang w:val="fr-FR"/>
        </w:rPr>
        <w:t xml:space="preserve">des </w:t>
      </w:r>
      <w:r w:rsidRPr="00B921C0">
        <w:rPr>
          <w:rFonts w:ascii="Times New Roman" w:eastAsia="Calibri" w:hAnsi="Times New Roman"/>
          <w:color w:val="000000" w:themeColor="text1"/>
          <w:sz w:val="24"/>
          <w:szCs w:val="24"/>
          <w:lang w:val="fr-FR"/>
        </w:rPr>
        <w:t>FARDC sont responsables de la presque totalité de ces violations, 26 femmes et deux hommes. Les membres des groupes armés ont, quant à eux, commis des violences sexuelles sur 13 femmes au cours du la période en revue.</w:t>
      </w:r>
      <w:r w:rsidRPr="00B921C0">
        <w:rPr>
          <w:noProof/>
          <w:color w:val="000000" w:themeColor="text1"/>
          <w:sz w:val="24"/>
          <w:szCs w:val="24"/>
          <w:lang w:val="fr-FR"/>
        </w:rPr>
        <w:t xml:space="preserve"> </w:t>
      </w:r>
      <w:r w:rsidRPr="00B921C0">
        <w:rPr>
          <w:rFonts w:ascii="Times New Roman" w:eastAsia="Calibri" w:hAnsi="Times New Roman"/>
          <w:color w:val="000000" w:themeColor="text1"/>
          <w:sz w:val="24"/>
          <w:szCs w:val="24"/>
          <w:lang w:val="fr-FR"/>
        </w:rPr>
        <w:t xml:space="preserve">Les provinces ayant enregistré le plus grand nombre de victimes de violences sexuelles sont les provinces de l’Ituri (26) et du Nord-Kivu (10), suivies du Tanganyika (5) et du Sud-Kivu (4). </w:t>
      </w:r>
    </w:p>
    <w:p w14:paraId="4F4180A2" w14:textId="6688DDBC" w:rsidR="001B0082" w:rsidRPr="00B921C0" w:rsidRDefault="001B0082" w:rsidP="001B0082">
      <w:pPr>
        <w:pStyle w:val="ListParagraph"/>
        <w:numPr>
          <w:ilvl w:val="0"/>
          <w:numId w:val="1"/>
        </w:numPr>
        <w:spacing w:before="240" w:after="240" w:line="240" w:lineRule="auto"/>
        <w:ind w:left="0" w:hanging="357"/>
        <w:contextualSpacing w:val="0"/>
        <w:jc w:val="both"/>
        <w:rPr>
          <w:rFonts w:ascii="Times New Roman" w:eastAsia="Calibri" w:hAnsi="Times New Roman"/>
          <w:color w:val="000000" w:themeColor="text1"/>
          <w:sz w:val="24"/>
          <w:szCs w:val="24"/>
          <w:lang w:val="fr-FR"/>
        </w:rPr>
      </w:pPr>
      <w:r w:rsidRPr="00B921C0">
        <w:rPr>
          <w:rFonts w:ascii="Times New Roman" w:hAnsi="Times New Roman"/>
          <w:color w:val="000000" w:themeColor="text1"/>
          <w:sz w:val="24"/>
          <w:szCs w:val="24"/>
          <w:lang w:val="fr-FR" w:eastAsia="zh-CN"/>
        </w:rPr>
        <w:t xml:space="preserve">Au cours du mois d’août 2021, la </w:t>
      </w:r>
      <w:r w:rsidRPr="00B921C0">
        <w:rPr>
          <w:rFonts w:ascii="Times New Roman" w:hAnsi="Times New Roman"/>
          <w:b/>
          <w:bCs/>
          <w:color w:val="000000" w:themeColor="text1"/>
          <w:sz w:val="24"/>
          <w:szCs w:val="24"/>
          <w:lang w:val="fr-FR" w:eastAsia="zh-CN"/>
        </w:rPr>
        <w:t>Section de la protection de l’enfant de la MONUSCO</w:t>
      </w:r>
      <w:r w:rsidRPr="00B921C0">
        <w:rPr>
          <w:rFonts w:ascii="Times New Roman" w:hAnsi="Times New Roman"/>
          <w:color w:val="000000" w:themeColor="text1"/>
          <w:sz w:val="24"/>
          <w:szCs w:val="24"/>
          <w:lang w:val="fr-FR" w:eastAsia="zh-CN"/>
        </w:rPr>
        <w:t xml:space="preserve"> a documenté et vérifié 72 violations graves des droits de l’enfant dans le cadre des conflits armés en République démocratique du Congo, ce qui représente une diminution de 59% du nombre de violations documentées en juillet 2021 (174 violations). </w:t>
      </w:r>
    </w:p>
    <w:p w14:paraId="1EF0AA35" w14:textId="3B16DA25" w:rsidR="001B0082" w:rsidRPr="00B921C0" w:rsidRDefault="001B0082" w:rsidP="001B0082">
      <w:pPr>
        <w:pStyle w:val="ListParagraph"/>
        <w:numPr>
          <w:ilvl w:val="0"/>
          <w:numId w:val="1"/>
        </w:numPr>
        <w:spacing w:before="240" w:after="240" w:line="240" w:lineRule="auto"/>
        <w:ind w:left="0" w:hanging="357"/>
        <w:contextualSpacing w:val="0"/>
        <w:jc w:val="both"/>
        <w:rPr>
          <w:rFonts w:ascii="Times New Roman" w:eastAsia="Calibri" w:hAnsi="Times New Roman" w:cstheme="minorBidi"/>
          <w:color w:val="000000" w:themeColor="text1"/>
          <w:sz w:val="24"/>
          <w:szCs w:val="24"/>
          <w:lang w:val="fr-FR"/>
        </w:rPr>
      </w:pPr>
      <w:r w:rsidRPr="00B921C0">
        <w:rPr>
          <w:rFonts w:ascii="Times New Roman" w:hAnsi="Times New Roman"/>
          <w:color w:val="000000" w:themeColor="text1"/>
          <w:sz w:val="24"/>
          <w:szCs w:val="24"/>
          <w:lang w:val="fr-FR" w:eastAsia="zh-CN"/>
        </w:rPr>
        <w:t xml:space="preserve">Le </w:t>
      </w:r>
      <w:r w:rsidRPr="00B921C0">
        <w:rPr>
          <w:rFonts w:ascii="Times New Roman" w:hAnsi="Times New Roman"/>
          <w:b/>
          <w:bCs/>
          <w:color w:val="000000" w:themeColor="text1"/>
          <w:sz w:val="24"/>
          <w:szCs w:val="24"/>
          <w:lang w:val="fr-FR" w:eastAsia="zh-CN"/>
        </w:rPr>
        <w:t>recrutement et l'utilisation d'enfants a continué d'être la violation</w:t>
      </w:r>
      <w:r w:rsidRPr="00B921C0">
        <w:rPr>
          <w:rFonts w:ascii="Times New Roman" w:hAnsi="Times New Roman"/>
          <w:color w:val="000000" w:themeColor="text1"/>
          <w:sz w:val="24"/>
          <w:szCs w:val="24"/>
          <w:lang w:val="fr-FR" w:eastAsia="zh-CN"/>
        </w:rPr>
        <w:t xml:space="preserve"> la plus fréquente (38), suivie par les </w:t>
      </w:r>
      <w:r w:rsidRPr="00B921C0">
        <w:rPr>
          <w:rFonts w:ascii="Times New Roman" w:hAnsi="Times New Roman"/>
          <w:b/>
          <w:bCs/>
          <w:color w:val="000000" w:themeColor="text1"/>
          <w:sz w:val="24"/>
          <w:szCs w:val="24"/>
          <w:lang w:val="fr-FR" w:eastAsia="zh-CN"/>
        </w:rPr>
        <w:t>enlèvement</w:t>
      </w:r>
      <w:r w:rsidRPr="00B921C0">
        <w:rPr>
          <w:rFonts w:ascii="Times New Roman" w:hAnsi="Times New Roman"/>
          <w:color w:val="000000" w:themeColor="text1"/>
          <w:sz w:val="24"/>
          <w:szCs w:val="24"/>
          <w:lang w:val="fr-FR" w:eastAsia="zh-CN"/>
        </w:rPr>
        <w:t xml:space="preserve">s (16), </w:t>
      </w:r>
      <w:r w:rsidRPr="00B921C0">
        <w:rPr>
          <w:rFonts w:ascii="Times New Roman" w:hAnsi="Times New Roman"/>
          <w:b/>
          <w:bCs/>
          <w:color w:val="000000" w:themeColor="text1"/>
          <w:sz w:val="24"/>
          <w:szCs w:val="24"/>
          <w:lang w:val="fr-FR" w:eastAsia="zh-CN"/>
        </w:rPr>
        <w:t>les meurtres et mutilations</w:t>
      </w:r>
      <w:r w:rsidRPr="00B921C0">
        <w:rPr>
          <w:rFonts w:ascii="Times New Roman" w:hAnsi="Times New Roman"/>
          <w:color w:val="000000" w:themeColor="text1"/>
          <w:sz w:val="24"/>
          <w:szCs w:val="24"/>
          <w:lang w:val="fr-FR" w:eastAsia="zh-CN"/>
        </w:rPr>
        <w:t xml:space="preserve"> (10), les attaques contre les écoles et les hôpitaux (quatre), les violences sexuelles (trois), et </w:t>
      </w:r>
      <w:r w:rsidR="0006403A" w:rsidRPr="00B921C0">
        <w:rPr>
          <w:rFonts w:ascii="Times New Roman" w:hAnsi="Times New Roman"/>
          <w:color w:val="000000" w:themeColor="text1"/>
          <w:sz w:val="24"/>
          <w:szCs w:val="24"/>
          <w:lang w:val="fr-FR" w:eastAsia="zh-CN"/>
        </w:rPr>
        <w:t xml:space="preserve">le </w:t>
      </w:r>
      <w:r w:rsidRPr="00B921C0">
        <w:rPr>
          <w:rFonts w:ascii="Times New Roman" w:hAnsi="Times New Roman"/>
          <w:color w:val="000000" w:themeColor="text1"/>
          <w:sz w:val="24"/>
          <w:szCs w:val="24"/>
          <w:lang w:val="fr-FR" w:eastAsia="zh-CN"/>
        </w:rPr>
        <w:t xml:space="preserve">refus d'accès humanitaire (une). Les violations vérifiées ont été attribuées aux </w:t>
      </w:r>
      <w:r w:rsidR="0006403A" w:rsidRPr="00B921C0">
        <w:rPr>
          <w:rFonts w:ascii="Times New Roman" w:hAnsi="Times New Roman"/>
          <w:color w:val="000000" w:themeColor="text1"/>
          <w:sz w:val="24"/>
          <w:szCs w:val="24"/>
          <w:lang w:val="fr-FR" w:eastAsia="zh-CN"/>
        </w:rPr>
        <w:t xml:space="preserve">principaux acteurs suivants : </w:t>
      </w:r>
      <w:r w:rsidRPr="00B921C0">
        <w:rPr>
          <w:rFonts w:ascii="Times New Roman" w:hAnsi="Times New Roman"/>
          <w:color w:val="000000" w:themeColor="text1"/>
          <w:sz w:val="24"/>
          <w:szCs w:val="24"/>
          <w:lang w:val="fr-FR" w:eastAsia="zh-CN"/>
        </w:rPr>
        <w:t>ADF (30), Maï-Maï Mazembe (six), Rayia Mutomboki (six), APCLS (cinq)</w:t>
      </w:r>
      <w:r w:rsidR="0006403A" w:rsidRPr="00B921C0">
        <w:rPr>
          <w:rFonts w:ascii="Times New Roman" w:hAnsi="Times New Roman"/>
          <w:color w:val="000000" w:themeColor="text1"/>
          <w:sz w:val="24"/>
          <w:szCs w:val="24"/>
          <w:lang w:val="fr-FR" w:eastAsia="zh-CN"/>
        </w:rPr>
        <w:t xml:space="preserve"> et </w:t>
      </w:r>
      <w:r w:rsidRPr="00B921C0">
        <w:rPr>
          <w:rFonts w:ascii="Times New Roman" w:hAnsi="Times New Roman"/>
          <w:color w:val="000000" w:themeColor="text1"/>
          <w:sz w:val="24"/>
          <w:szCs w:val="24"/>
          <w:lang w:val="fr-FR" w:eastAsia="zh-CN"/>
        </w:rPr>
        <w:t>CODECO (cinq). Les acteurs étatiques sont responsables de sept violations (six pour les militaires des FARDC et une pour les agents de la PNC). Globalement, 49% des violations ont été vérifiées en Ituri (35), 35% au Nord</w:t>
      </w:r>
      <w:r w:rsidR="00BD3AFB" w:rsidRPr="00B921C0">
        <w:rPr>
          <w:rFonts w:ascii="Times New Roman" w:hAnsi="Times New Roman"/>
          <w:color w:val="000000" w:themeColor="text1"/>
          <w:sz w:val="24"/>
          <w:szCs w:val="24"/>
          <w:lang w:val="fr-FR" w:eastAsia="zh-CN"/>
        </w:rPr>
        <w:t>-</w:t>
      </w:r>
      <w:r w:rsidRPr="00B921C0">
        <w:rPr>
          <w:rFonts w:ascii="Times New Roman" w:hAnsi="Times New Roman"/>
          <w:color w:val="000000" w:themeColor="text1"/>
          <w:sz w:val="24"/>
          <w:szCs w:val="24"/>
          <w:lang w:val="fr-FR" w:eastAsia="zh-CN"/>
        </w:rPr>
        <w:t>Kivu (25), 8% au Sud</w:t>
      </w:r>
      <w:r w:rsidR="00BD3AFB" w:rsidRPr="00B921C0">
        <w:rPr>
          <w:rFonts w:ascii="Times New Roman" w:hAnsi="Times New Roman"/>
          <w:color w:val="000000" w:themeColor="text1"/>
          <w:sz w:val="24"/>
          <w:szCs w:val="24"/>
          <w:lang w:val="fr-FR" w:eastAsia="zh-CN"/>
        </w:rPr>
        <w:t>-</w:t>
      </w:r>
      <w:r w:rsidRPr="00B921C0">
        <w:rPr>
          <w:rFonts w:ascii="Times New Roman" w:hAnsi="Times New Roman"/>
          <w:color w:val="000000" w:themeColor="text1"/>
          <w:sz w:val="24"/>
          <w:szCs w:val="24"/>
          <w:lang w:val="fr-FR" w:eastAsia="zh-CN"/>
        </w:rPr>
        <w:t xml:space="preserve">Kivu (6), 5% au Maniema (quatre) et 3% au Tanganyika (deux). </w:t>
      </w:r>
    </w:p>
    <w:p w14:paraId="11BE878D" w14:textId="4076BB31" w:rsidR="001B0082" w:rsidRPr="00B921C0" w:rsidRDefault="001B0082" w:rsidP="001B0082">
      <w:pPr>
        <w:pStyle w:val="ListParagraph"/>
        <w:numPr>
          <w:ilvl w:val="0"/>
          <w:numId w:val="1"/>
        </w:numPr>
        <w:spacing w:before="240" w:after="240" w:line="240" w:lineRule="auto"/>
        <w:ind w:left="0" w:hanging="357"/>
        <w:contextualSpacing w:val="0"/>
        <w:jc w:val="both"/>
        <w:rPr>
          <w:rFonts w:ascii="Times New Roman" w:eastAsia="Calibri" w:hAnsi="Times New Roman"/>
          <w:color w:val="000000" w:themeColor="text1"/>
          <w:sz w:val="24"/>
          <w:szCs w:val="24"/>
          <w:lang w:val="fr-FR"/>
        </w:rPr>
      </w:pPr>
      <w:r w:rsidRPr="00B921C0">
        <w:rPr>
          <w:rFonts w:ascii="Times New Roman" w:eastAsia="Calibri" w:hAnsi="Times New Roman"/>
          <w:color w:val="000000" w:themeColor="text1"/>
          <w:sz w:val="24"/>
          <w:szCs w:val="24"/>
          <w:lang w:val="fr-FR"/>
        </w:rPr>
        <w:t xml:space="preserve">En </w:t>
      </w:r>
      <w:r w:rsidRPr="00B921C0">
        <w:rPr>
          <w:rFonts w:ascii="Times New Roman" w:eastAsia="Calibri" w:hAnsi="Times New Roman"/>
          <w:bCs/>
          <w:color w:val="000000" w:themeColor="text1"/>
          <w:sz w:val="24"/>
          <w:szCs w:val="24"/>
          <w:lang w:val="fr-FR"/>
        </w:rPr>
        <w:t>août</w:t>
      </w:r>
      <w:r w:rsidRPr="00B921C0">
        <w:rPr>
          <w:rFonts w:ascii="Times New Roman" w:eastAsia="Calibri" w:hAnsi="Times New Roman"/>
          <w:color w:val="000000" w:themeColor="text1"/>
          <w:sz w:val="24"/>
          <w:szCs w:val="24"/>
          <w:lang w:val="fr-FR"/>
        </w:rPr>
        <w:t xml:space="preserve"> 2021, le BCNUDH a documenté </w:t>
      </w:r>
      <w:r w:rsidRPr="00B921C0">
        <w:rPr>
          <w:rFonts w:ascii="Times New Roman" w:eastAsia="Calibri" w:hAnsi="Times New Roman"/>
          <w:b/>
          <w:bCs/>
          <w:color w:val="000000" w:themeColor="text1"/>
          <w:sz w:val="24"/>
          <w:szCs w:val="24"/>
          <w:lang w:val="fr-FR"/>
        </w:rPr>
        <w:t>36 violations des droits de l'homme liées à l'espace démocratique</w:t>
      </w:r>
      <w:r w:rsidRPr="00B921C0">
        <w:rPr>
          <w:rFonts w:ascii="Times New Roman" w:eastAsia="Calibri" w:hAnsi="Times New Roman"/>
          <w:color w:val="000000" w:themeColor="text1"/>
          <w:sz w:val="24"/>
          <w:szCs w:val="24"/>
          <w:lang w:val="fr-FR"/>
        </w:rPr>
        <w:t xml:space="preserve">, </w:t>
      </w:r>
      <w:r w:rsidRPr="00B921C0">
        <w:rPr>
          <w:rFonts w:ascii="Times New Roman" w:eastAsia="Calibri" w:hAnsi="Times New Roman"/>
          <w:b/>
          <w:bCs/>
          <w:color w:val="000000" w:themeColor="text1"/>
          <w:sz w:val="24"/>
          <w:szCs w:val="24"/>
          <w:lang w:val="fr-FR"/>
        </w:rPr>
        <w:t>une augmentation de cinq violations par rapport à celles documentées au cours du mois de juillet (31)</w:t>
      </w:r>
      <w:r w:rsidRPr="00B921C0">
        <w:rPr>
          <w:rFonts w:ascii="Times New Roman" w:eastAsia="Calibri" w:hAnsi="Times New Roman"/>
          <w:color w:val="000000" w:themeColor="text1"/>
          <w:sz w:val="24"/>
          <w:szCs w:val="24"/>
          <w:lang w:val="fr-FR"/>
        </w:rPr>
        <w:t xml:space="preserve">. Parmi ces violations, 34 sont imputables aux agents de l’Etat dont la PNC (15), les FARDC (11), d'autres agents de l'Etat (cinq), les agents de l’ANR (trois) et deux pour des combattants de groupes armés, dont une pour les Maï-Maï Yakutumba et une pour </w:t>
      </w:r>
      <w:r w:rsidR="004C5D5B" w:rsidRPr="00B921C0">
        <w:rPr>
          <w:rFonts w:ascii="Times New Roman" w:eastAsia="Calibri" w:hAnsi="Times New Roman"/>
          <w:color w:val="000000" w:themeColor="text1"/>
          <w:sz w:val="24"/>
          <w:szCs w:val="24"/>
          <w:lang w:val="fr-FR"/>
        </w:rPr>
        <w:t xml:space="preserve">la </w:t>
      </w:r>
      <w:r w:rsidRPr="00B921C0">
        <w:rPr>
          <w:rFonts w:ascii="Times New Roman" w:eastAsia="Calibri" w:hAnsi="Times New Roman"/>
          <w:color w:val="000000" w:themeColor="text1"/>
          <w:sz w:val="24"/>
          <w:szCs w:val="24"/>
          <w:lang w:val="fr-FR"/>
        </w:rPr>
        <w:t>CODECO.</w:t>
      </w:r>
    </w:p>
    <w:p w14:paraId="5562ECF6" w14:textId="77777777" w:rsidR="001B0082" w:rsidRPr="00B921C0" w:rsidRDefault="001B0082" w:rsidP="001B0082">
      <w:pPr>
        <w:pStyle w:val="ListParagraph"/>
        <w:numPr>
          <w:ilvl w:val="0"/>
          <w:numId w:val="1"/>
        </w:numPr>
        <w:spacing w:before="240" w:after="240" w:line="240" w:lineRule="auto"/>
        <w:ind w:left="0" w:hanging="357"/>
        <w:contextualSpacing w:val="0"/>
        <w:jc w:val="both"/>
        <w:rPr>
          <w:rFonts w:ascii="Times New Roman" w:hAnsi="Times New Roman"/>
          <w:color w:val="000000" w:themeColor="text1"/>
          <w:sz w:val="24"/>
          <w:szCs w:val="24"/>
          <w:lang w:val="fr-FR"/>
        </w:rPr>
      </w:pPr>
      <w:r w:rsidRPr="00B921C0">
        <w:rPr>
          <w:rFonts w:ascii="Times New Roman" w:hAnsi="Times New Roman"/>
          <w:color w:val="000000" w:themeColor="text1"/>
          <w:sz w:val="24"/>
          <w:szCs w:val="24"/>
          <w:lang w:val="fr-FR"/>
        </w:rPr>
        <w:t xml:space="preserve">Durant le mois d’août 2021, </w:t>
      </w:r>
      <w:r w:rsidRPr="00B921C0">
        <w:rPr>
          <w:rFonts w:ascii="Times New Roman" w:hAnsi="Times New Roman"/>
          <w:b/>
          <w:bCs/>
          <w:color w:val="000000" w:themeColor="text1"/>
          <w:sz w:val="24"/>
          <w:szCs w:val="24"/>
          <w:lang w:val="fr-FR"/>
        </w:rPr>
        <w:t>le BCNUDH a continué d’apporter son soutien aux autorités congolaises dans le cadre de la lutte contre l’impunité des violations et des atteintes aux droits de l’homme</w:t>
      </w:r>
      <w:r w:rsidRPr="00B921C0">
        <w:rPr>
          <w:rFonts w:ascii="Times New Roman" w:hAnsi="Times New Roman"/>
          <w:color w:val="000000" w:themeColor="text1"/>
          <w:sz w:val="24"/>
          <w:szCs w:val="24"/>
          <w:lang w:val="fr-FR"/>
        </w:rPr>
        <w:t xml:space="preserve">. Au moins </w:t>
      </w:r>
      <w:r w:rsidRPr="00B921C0">
        <w:rPr>
          <w:rFonts w:ascii="Times New Roman" w:hAnsi="Times New Roman"/>
          <w:b/>
          <w:bCs/>
          <w:color w:val="000000" w:themeColor="text1"/>
          <w:sz w:val="24"/>
          <w:szCs w:val="24"/>
          <w:lang w:val="fr-FR"/>
        </w:rPr>
        <w:t xml:space="preserve">19 militaires des FARDC, sept agents de la PNC et un combattant des groupes armés </w:t>
      </w:r>
      <w:r w:rsidRPr="00B921C0">
        <w:rPr>
          <w:rFonts w:ascii="Times New Roman" w:hAnsi="Times New Roman"/>
          <w:color w:val="000000" w:themeColor="text1"/>
          <w:sz w:val="24"/>
          <w:szCs w:val="24"/>
          <w:lang w:val="fr-FR"/>
        </w:rPr>
        <w:t xml:space="preserve">ont été condamnés pour des violations et atteintes aux droits de l’homme sur l’ensemble du territoire congolais. </w:t>
      </w:r>
    </w:p>
    <w:p w14:paraId="4F2970CF" w14:textId="77777777" w:rsidR="001B0082" w:rsidRPr="00B921C0" w:rsidRDefault="001B0082" w:rsidP="001B0082">
      <w:pPr>
        <w:pStyle w:val="ListParagraph"/>
        <w:numPr>
          <w:ilvl w:val="0"/>
          <w:numId w:val="1"/>
        </w:numPr>
        <w:spacing w:before="240" w:after="240" w:line="240" w:lineRule="auto"/>
        <w:ind w:left="0" w:hanging="357"/>
        <w:contextualSpacing w:val="0"/>
        <w:jc w:val="both"/>
        <w:rPr>
          <w:rFonts w:ascii="Times New Roman" w:hAnsi="Times New Roman"/>
          <w:color w:val="000000" w:themeColor="text1"/>
          <w:sz w:val="24"/>
          <w:szCs w:val="24"/>
          <w:lang w:val="fr-FR"/>
        </w:rPr>
      </w:pPr>
      <w:r w:rsidRPr="00B921C0">
        <w:rPr>
          <w:rFonts w:ascii="Times New Roman" w:hAnsi="Times New Roman"/>
          <w:color w:val="000000" w:themeColor="text1"/>
          <w:sz w:val="24"/>
          <w:szCs w:val="24"/>
          <w:lang w:val="fr-FR"/>
        </w:rPr>
        <w:t xml:space="preserve">Par ailleurs, au cours de la période considérée, le BCNUDH a recensé au </w:t>
      </w:r>
      <w:r w:rsidRPr="00B921C0">
        <w:rPr>
          <w:rFonts w:ascii="Times New Roman" w:hAnsi="Times New Roman"/>
          <w:b/>
          <w:bCs/>
          <w:color w:val="000000" w:themeColor="text1"/>
          <w:sz w:val="24"/>
          <w:szCs w:val="24"/>
          <w:lang w:val="fr-FR"/>
        </w:rPr>
        <w:t>moins 12 cas de décès en détention dans des prisons</w:t>
      </w:r>
      <w:r w:rsidRPr="00B921C0">
        <w:rPr>
          <w:rFonts w:ascii="Times New Roman" w:hAnsi="Times New Roman"/>
          <w:color w:val="000000" w:themeColor="text1"/>
          <w:sz w:val="24"/>
          <w:szCs w:val="24"/>
          <w:lang w:val="fr-FR"/>
        </w:rPr>
        <w:t xml:space="preserve">, des cachots des commissariats de police et des cachots militaires sous la responsabilité des FARDC (tous des hommes).  Enfin, pour le mois d’août 2021, le BCNUDH a enregistré 28 cas d’évasion.  </w:t>
      </w:r>
      <w:r w:rsidRPr="00B921C0">
        <w:rPr>
          <w:rFonts w:ascii="Times New Roman" w:hAnsi="Times New Roman"/>
          <w:color w:val="000000" w:themeColor="text1"/>
          <w:sz w:val="24"/>
          <w:szCs w:val="24"/>
          <w:lang w:val="fr-BE"/>
        </w:rPr>
        <w:t xml:space="preserve">  </w:t>
      </w:r>
    </w:p>
    <w:p w14:paraId="03D98E11" w14:textId="77777777" w:rsidR="001B0082" w:rsidRPr="00B921C0" w:rsidRDefault="001B0082" w:rsidP="001B0082">
      <w:pPr>
        <w:pStyle w:val="ListParagraph"/>
        <w:numPr>
          <w:ilvl w:val="0"/>
          <w:numId w:val="1"/>
        </w:numPr>
        <w:spacing w:before="240" w:after="240" w:line="240" w:lineRule="auto"/>
        <w:ind w:left="0" w:hanging="357"/>
        <w:contextualSpacing w:val="0"/>
        <w:jc w:val="both"/>
        <w:rPr>
          <w:rFonts w:ascii="Times New Roman" w:hAnsi="Times New Roman"/>
          <w:color w:val="000000" w:themeColor="text1"/>
          <w:sz w:val="24"/>
          <w:szCs w:val="24"/>
          <w:lang w:val="fr-FR"/>
        </w:rPr>
      </w:pPr>
      <w:r w:rsidRPr="00B921C0">
        <w:rPr>
          <w:rFonts w:ascii="Times New Roman" w:hAnsi="Times New Roman"/>
          <w:color w:val="000000" w:themeColor="text1"/>
          <w:sz w:val="24"/>
          <w:szCs w:val="24"/>
          <w:lang w:val="fr-FR"/>
        </w:rPr>
        <w:t xml:space="preserve">En août 2021, le BCNUDH </w:t>
      </w:r>
      <w:r w:rsidRPr="00B921C0">
        <w:rPr>
          <w:rFonts w:ascii="Times New Roman" w:hAnsi="Times New Roman"/>
          <w:b/>
          <w:bCs/>
          <w:color w:val="000000" w:themeColor="text1"/>
          <w:sz w:val="24"/>
          <w:szCs w:val="24"/>
          <w:lang w:val="fr-FR"/>
        </w:rPr>
        <w:t>a organisé ou a pris part à au moins 19 activités de sensibilisation et de renforcement des capacité</w:t>
      </w:r>
      <w:r w:rsidRPr="00B921C0">
        <w:rPr>
          <w:rFonts w:ascii="Times New Roman" w:hAnsi="Times New Roman"/>
          <w:color w:val="000000" w:themeColor="text1"/>
          <w:sz w:val="24"/>
          <w:szCs w:val="24"/>
          <w:lang w:val="fr-FR"/>
        </w:rPr>
        <w:t xml:space="preserve">s des organisations de la société civile et des acteurs étatiques et non-étatiques sur les droits de l’homme. Ces activités ont pris notamment la forme de sessions de formation ou d’ateliers de sensibilisation, dans de nombreuses provinces du pays. Le nombre total de participants s’élève à 1.459, dont 905 hommes et 554 femmes (soit un taux de 37,97% de femmes). </w:t>
      </w:r>
    </w:p>
    <w:p w14:paraId="5C5DA15C" w14:textId="0056F1DB" w:rsidR="002B3F72" w:rsidRPr="00B921C0" w:rsidRDefault="002B3F72" w:rsidP="001B0082">
      <w:pPr>
        <w:spacing w:before="240" w:after="240" w:line="276" w:lineRule="auto"/>
        <w:jc w:val="both"/>
        <w:rPr>
          <w:rFonts w:asciiTheme="majorBidi" w:hAnsiTheme="majorBidi" w:cstheme="majorBidi"/>
          <w:bCs/>
          <w:color w:val="000000" w:themeColor="text1"/>
          <w:sz w:val="24"/>
          <w:szCs w:val="24"/>
          <w:lang w:val="fr-FR"/>
        </w:rPr>
      </w:pPr>
    </w:p>
    <w:sectPr w:rsidR="002B3F72" w:rsidRPr="00B921C0" w:rsidSect="00D5196B">
      <w:footerReference w:type="default" r:id="rId11"/>
      <w:headerReference w:type="first" r:id="rId12"/>
      <w:pgSz w:w="12240" w:h="15840"/>
      <w:pgMar w:top="1021" w:right="1247" w:bottom="964" w:left="1247" w:header="62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D53DA" w14:textId="77777777" w:rsidR="00F65732" w:rsidRDefault="00F65732" w:rsidP="00C33224">
      <w:pPr>
        <w:spacing w:after="0" w:line="240" w:lineRule="auto"/>
      </w:pPr>
      <w:r>
        <w:separator/>
      </w:r>
    </w:p>
  </w:endnote>
  <w:endnote w:type="continuationSeparator" w:id="0">
    <w:p w14:paraId="4E000322" w14:textId="77777777" w:rsidR="00F65732" w:rsidRDefault="00F65732" w:rsidP="00C33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836758"/>
      <w:docPartObj>
        <w:docPartGallery w:val="Page Numbers (Bottom of Page)"/>
        <w:docPartUnique/>
      </w:docPartObj>
    </w:sdtPr>
    <w:sdtEndPr>
      <w:rPr>
        <w:rFonts w:asciiTheme="majorBidi" w:hAnsiTheme="majorBidi" w:cstheme="majorBidi"/>
        <w:noProof/>
        <w:sz w:val="20"/>
        <w:szCs w:val="20"/>
      </w:rPr>
    </w:sdtEndPr>
    <w:sdtContent>
      <w:p w14:paraId="0362EB3E" w14:textId="77777777" w:rsidR="002771DA" w:rsidRPr="00B80F5B" w:rsidRDefault="002771DA" w:rsidP="00B80F5B">
        <w:pPr>
          <w:pStyle w:val="Footer"/>
          <w:jc w:val="center"/>
          <w:rPr>
            <w:rFonts w:asciiTheme="majorBidi" w:hAnsiTheme="majorBidi" w:cstheme="majorBidi"/>
            <w:sz w:val="20"/>
            <w:szCs w:val="20"/>
          </w:rPr>
        </w:pPr>
        <w:r w:rsidRPr="00B80F5B">
          <w:rPr>
            <w:rFonts w:asciiTheme="majorBidi" w:hAnsiTheme="majorBidi" w:cstheme="majorBidi"/>
            <w:sz w:val="20"/>
            <w:szCs w:val="20"/>
          </w:rPr>
          <w:fldChar w:fldCharType="begin"/>
        </w:r>
        <w:r w:rsidRPr="00B80F5B">
          <w:rPr>
            <w:rFonts w:asciiTheme="majorBidi" w:hAnsiTheme="majorBidi" w:cstheme="majorBidi"/>
            <w:sz w:val="20"/>
            <w:szCs w:val="20"/>
          </w:rPr>
          <w:instrText xml:space="preserve"> PAGE   \* MERGEFORMAT </w:instrText>
        </w:r>
        <w:r w:rsidRPr="00B80F5B">
          <w:rPr>
            <w:rFonts w:asciiTheme="majorBidi" w:hAnsiTheme="majorBidi" w:cstheme="majorBidi"/>
            <w:sz w:val="20"/>
            <w:szCs w:val="20"/>
          </w:rPr>
          <w:fldChar w:fldCharType="separate"/>
        </w:r>
        <w:r>
          <w:rPr>
            <w:rFonts w:asciiTheme="majorBidi" w:hAnsiTheme="majorBidi" w:cstheme="majorBidi"/>
            <w:noProof/>
            <w:sz w:val="20"/>
            <w:szCs w:val="20"/>
          </w:rPr>
          <w:t>2</w:t>
        </w:r>
        <w:r w:rsidRPr="00B80F5B">
          <w:rPr>
            <w:rFonts w:asciiTheme="majorBidi" w:hAnsiTheme="majorBidi" w:cstheme="majorBid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F9CBB" w14:textId="77777777" w:rsidR="00F65732" w:rsidRDefault="00F65732" w:rsidP="00C33224">
      <w:pPr>
        <w:spacing w:after="0" w:line="240" w:lineRule="auto"/>
      </w:pPr>
      <w:r>
        <w:separator/>
      </w:r>
    </w:p>
  </w:footnote>
  <w:footnote w:type="continuationSeparator" w:id="0">
    <w:p w14:paraId="2F88B411" w14:textId="77777777" w:rsidR="00F65732" w:rsidRDefault="00F65732" w:rsidP="00C33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BEFAE" w14:textId="77777777" w:rsidR="002771DA" w:rsidRDefault="002771DA">
    <w:pPr>
      <w:pStyle w:val="Header"/>
    </w:pPr>
    <w:r w:rsidRPr="008E0C14">
      <w:rPr>
        <w:rFonts w:ascii="Times New Roman" w:eastAsia="MS Mincho" w:hAnsi="Times New Roman" w:cs="Times New Roman"/>
        <w:b/>
        <w:noProof/>
        <w:sz w:val="2"/>
        <w:szCs w:val="2"/>
      </w:rPr>
      <w:drawing>
        <wp:anchor distT="0" distB="0" distL="114300" distR="114300" simplePos="0" relativeHeight="251659264" behindDoc="0" locked="0" layoutInCell="1" allowOverlap="1" wp14:anchorId="0B09BE24" wp14:editId="0FD02500">
          <wp:simplePos x="0" y="0"/>
          <wp:positionH relativeFrom="page">
            <wp:align>right</wp:align>
          </wp:positionH>
          <wp:positionV relativeFrom="paragraph">
            <wp:posOffset>-400685</wp:posOffset>
          </wp:positionV>
          <wp:extent cx="7896225" cy="1349375"/>
          <wp:effectExtent l="0" t="0" r="9525" b="3175"/>
          <wp:wrapThrough wrapText="bothSides">
            <wp:wrapPolygon edited="0">
              <wp:start x="0" y="0"/>
              <wp:lineTo x="0" y="21346"/>
              <wp:lineTo x="21574" y="21346"/>
              <wp:lineTo x="2157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header_UNJHRO_FR.jpg"/>
                  <pic:cNvPicPr/>
                </pic:nvPicPr>
                <pic:blipFill>
                  <a:blip r:embed="rId1">
                    <a:extLst>
                      <a:ext uri="{28A0092B-C50C-407E-A947-70E740481C1C}">
                        <a14:useLocalDpi xmlns:a14="http://schemas.microsoft.com/office/drawing/2010/main" val="0"/>
                      </a:ext>
                    </a:extLst>
                  </a:blip>
                  <a:stretch>
                    <a:fillRect/>
                  </a:stretch>
                </pic:blipFill>
                <pic:spPr>
                  <a:xfrm>
                    <a:off x="0" y="0"/>
                    <a:ext cx="7896225" cy="13493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91C7C"/>
    <w:multiLevelType w:val="hybridMultilevel"/>
    <w:tmpl w:val="3C76EB26"/>
    <w:lvl w:ilvl="0" w:tplc="BBB0DCC4">
      <w:start w:val="1"/>
      <w:numFmt w:val="decimal"/>
      <w:lvlText w:val="%1."/>
      <w:lvlJc w:val="left"/>
      <w:pPr>
        <w:ind w:left="360" w:hanging="360"/>
      </w:pPr>
      <w:rPr>
        <w:rFonts w:ascii="Times New Roman" w:hAnsi="Times New Roman"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0F12663"/>
    <w:multiLevelType w:val="hybridMultilevel"/>
    <w:tmpl w:val="DE087C8C"/>
    <w:lvl w:ilvl="0" w:tplc="957C2AC2">
      <w:start w:val="1"/>
      <w:numFmt w:val="decimal"/>
      <w:lvlText w:val="%1."/>
      <w:lvlJc w:val="left"/>
      <w:pPr>
        <w:ind w:left="720" w:hanging="360"/>
      </w:pPr>
      <w:rPr>
        <w:i w:val="0"/>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224"/>
    <w:rsid w:val="00006BC7"/>
    <w:rsid w:val="00007A4F"/>
    <w:rsid w:val="00007CD0"/>
    <w:rsid w:val="00007D45"/>
    <w:rsid w:val="0001116A"/>
    <w:rsid w:val="000208AD"/>
    <w:rsid w:val="00021D02"/>
    <w:rsid w:val="000251B5"/>
    <w:rsid w:val="0003210C"/>
    <w:rsid w:val="00033FA7"/>
    <w:rsid w:val="000342C5"/>
    <w:rsid w:val="000362D6"/>
    <w:rsid w:val="00043B6A"/>
    <w:rsid w:val="0004519A"/>
    <w:rsid w:val="00047531"/>
    <w:rsid w:val="000475FF"/>
    <w:rsid w:val="00050627"/>
    <w:rsid w:val="00052042"/>
    <w:rsid w:val="0006303F"/>
    <w:rsid w:val="00063839"/>
    <w:rsid w:val="0006403A"/>
    <w:rsid w:val="000740B3"/>
    <w:rsid w:val="0007610F"/>
    <w:rsid w:val="0007719F"/>
    <w:rsid w:val="00081311"/>
    <w:rsid w:val="00090535"/>
    <w:rsid w:val="0009108D"/>
    <w:rsid w:val="000945B5"/>
    <w:rsid w:val="000A0137"/>
    <w:rsid w:val="000A0401"/>
    <w:rsid w:val="000A2BA3"/>
    <w:rsid w:val="000A347A"/>
    <w:rsid w:val="000A4377"/>
    <w:rsid w:val="000A4B83"/>
    <w:rsid w:val="000A4DE0"/>
    <w:rsid w:val="000A5C1D"/>
    <w:rsid w:val="000B0135"/>
    <w:rsid w:val="000B1945"/>
    <w:rsid w:val="000B1BDE"/>
    <w:rsid w:val="000B45A7"/>
    <w:rsid w:val="000B60DE"/>
    <w:rsid w:val="000B6EDD"/>
    <w:rsid w:val="000C128D"/>
    <w:rsid w:val="000C259F"/>
    <w:rsid w:val="000C30C3"/>
    <w:rsid w:val="000C3B95"/>
    <w:rsid w:val="000C3D4C"/>
    <w:rsid w:val="000C457C"/>
    <w:rsid w:val="000C4D8A"/>
    <w:rsid w:val="000C5ACD"/>
    <w:rsid w:val="000C7446"/>
    <w:rsid w:val="000D1BFD"/>
    <w:rsid w:val="000E626D"/>
    <w:rsid w:val="000F278A"/>
    <w:rsid w:val="000F3B8C"/>
    <w:rsid w:val="001023C6"/>
    <w:rsid w:val="00102E0E"/>
    <w:rsid w:val="00103301"/>
    <w:rsid w:val="001052EB"/>
    <w:rsid w:val="00107D9F"/>
    <w:rsid w:val="0011058E"/>
    <w:rsid w:val="00110A13"/>
    <w:rsid w:val="00114333"/>
    <w:rsid w:val="00114981"/>
    <w:rsid w:val="001155B2"/>
    <w:rsid w:val="00115EEE"/>
    <w:rsid w:val="001217F8"/>
    <w:rsid w:val="0012317E"/>
    <w:rsid w:val="00124599"/>
    <w:rsid w:val="00126CA0"/>
    <w:rsid w:val="0012722A"/>
    <w:rsid w:val="001322A8"/>
    <w:rsid w:val="00134E57"/>
    <w:rsid w:val="001478DA"/>
    <w:rsid w:val="00147FD0"/>
    <w:rsid w:val="001567AD"/>
    <w:rsid w:val="0015735A"/>
    <w:rsid w:val="00162A6A"/>
    <w:rsid w:val="001636E7"/>
    <w:rsid w:val="001656B4"/>
    <w:rsid w:val="00165FC3"/>
    <w:rsid w:val="00170AFD"/>
    <w:rsid w:val="00171856"/>
    <w:rsid w:val="001721DF"/>
    <w:rsid w:val="00173ED2"/>
    <w:rsid w:val="00175FA5"/>
    <w:rsid w:val="001769F0"/>
    <w:rsid w:val="00176DE6"/>
    <w:rsid w:val="00181D0B"/>
    <w:rsid w:val="00182059"/>
    <w:rsid w:val="0018745C"/>
    <w:rsid w:val="00192DD2"/>
    <w:rsid w:val="0019377F"/>
    <w:rsid w:val="00193A9E"/>
    <w:rsid w:val="001A2112"/>
    <w:rsid w:val="001A79E7"/>
    <w:rsid w:val="001B0082"/>
    <w:rsid w:val="001B09F8"/>
    <w:rsid w:val="001C6664"/>
    <w:rsid w:val="001C736C"/>
    <w:rsid w:val="001C7B77"/>
    <w:rsid w:val="001D0C9C"/>
    <w:rsid w:val="001D411A"/>
    <w:rsid w:val="001D5CEF"/>
    <w:rsid w:val="001D7E86"/>
    <w:rsid w:val="001E2122"/>
    <w:rsid w:val="001E395A"/>
    <w:rsid w:val="001F0518"/>
    <w:rsid w:val="00204DC2"/>
    <w:rsid w:val="00205020"/>
    <w:rsid w:val="00205091"/>
    <w:rsid w:val="002055B4"/>
    <w:rsid w:val="00206062"/>
    <w:rsid w:val="00207129"/>
    <w:rsid w:val="002148D3"/>
    <w:rsid w:val="00214F50"/>
    <w:rsid w:val="00221EC9"/>
    <w:rsid w:val="002236A3"/>
    <w:rsid w:val="00223A82"/>
    <w:rsid w:val="0022473D"/>
    <w:rsid w:val="002258B6"/>
    <w:rsid w:val="0023765A"/>
    <w:rsid w:val="00237A8D"/>
    <w:rsid w:val="00242FA3"/>
    <w:rsid w:val="00242FE8"/>
    <w:rsid w:val="002446CF"/>
    <w:rsid w:val="00246940"/>
    <w:rsid w:val="00247638"/>
    <w:rsid w:val="002537C8"/>
    <w:rsid w:val="00260A88"/>
    <w:rsid w:val="00263D2D"/>
    <w:rsid w:val="00265C50"/>
    <w:rsid w:val="002707B0"/>
    <w:rsid w:val="00273952"/>
    <w:rsid w:val="002771DA"/>
    <w:rsid w:val="00285443"/>
    <w:rsid w:val="00286FC3"/>
    <w:rsid w:val="00291F13"/>
    <w:rsid w:val="00297EDE"/>
    <w:rsid w:val="002A0042"/>
    <w:rsid w:val="002A2BDF"/>
    <w:rsid w:val="002A7D8F"/>
    <w:rsid w:val="002B1B99"/>
    <w:rsid w:val="002B2E51"/>
    <w:rsid w:val="002B32EC"/>
    <w:rsid w:val="002B3F72"/>
    <w:rsid w:val="002B5410"/>
    <w:rsid w:val="002B6085"/>
    <w:rsid w:val="002B7FFB"/>
    <w:rsid w:val="002C0697"/>
    <w:rsid w:val="002C657B"/>
    <w:rsid w:val="002D03CD"/>
    <w:rsid w:val="002D0AED"/>
    <w:rsid w:val="002D59AD"/>
    <w:rsid w:val="002D6C6F"/>
    <w:rsid w:val="002E4DDD"/>
    <w:rsid w:val="002E57C2"/>
    <w:rsid w:val="002F05F7"/>
    <w:rsid w:val="002F3124"/>
    <w:rsid w:val="00302014"/>
    <w:rsid w:val="00313065"/>
    <w:rsid w:val="0031604A"/>
    <w:rsid w:val="0031775F"/>
    <w:rsid w:val="00317A4B"/>
    <w:rsid w:val="00320D8B"/>
    <w:rsid w:val="00321DDC"/>
    <w:rsid w:val="0032286E"/>
    <w:rsid w:val="003270C6"/>
    <w:rsid w:val="00332A5B"/>
    <w:rsid w:val="00340076"/>
    <w:rsid w:val="003410A2"/>
    <w:rsid w:val="00342FB1"/>
    <w:rsid w:val="00343687"/>
    <w:rsid w:val="00352E93"/>
    <w:rsid w:val="0035420A"/>
    <w:rsid w:val="003615E5"/>
    <w:rsid w:val="003616E9"/>
    <w:rsid w:val="00361C71"/>
    <w:rsid w:val="003627ED"/>
    <w:rsid w:val="00362A3D"/>
    <w:rsid w:val="00370376"/>
    <w:rsid w:val="00373D16"/>
    <w:rsid w:val="00375281"/>
    <w:rsid w:val="00376926"/>
    <w:rsid w:val="00383E9A"/>
    <w:rsid w:val="003945F0"/>
    <w:rsid w:val="00396993"/>
    <w:rsid w:val="003A1204"/>
    <w:rsid w:val="003A3CB6"/>
    <w:rsid w:val="003A4705"/>
    <w:rsid w:val="003B51D6"/>
    <w:rsid w:val="003B741C"/>
    <w:rsid w:val="003B7810"/>
    <w:rsid w:val="003C0101"/>
    <w:rsid w:val="003C7B77"/>
    <w:rsid w:val="003C7FAA"/>
    <w:rsid w:val="003D18AE"/>
    <w:rsid w:val="003D4A06"/>
    <w:rsid w:val="003D60C5"/>
    <w:rsid w:val="003E03A1"/>
    <w:rsid w:val="003E64A9"/>
    <w:rsid w:val="003E6B00"/>
    <w:rsid w:val="003F2939"/>
    <w:rsid w:val="003F3ACB"/>
    <w:rsid w:val="003F6F95"/>
    <w:rsid w:val="00403444"/>
    <w:rsid w:val="00411509"/>
    <w:rsid w:val="00414728"/>
    <w:rsid w:val="0041518D"/>
    <w:rsid w:val="00420D82"/>
    <w:rsid w:val="00427B70"/>
    <w:rsid w:val="004315C6"/>
    <w:rsid w:val="00431F28"/>
    <w:rsid w:val="004357FB"/>
    <w:rsid w:val="0043643E"/>
    <w:rsid w:val="00436745"/>
    <w:rsid w:val="00436FF5"/>
    <w:rsid w:val="004372E1"/>
    <w:rsid w:val="00440A9B"/>
    <w:rsid w:val="0044610E"/>
    <w:rsid w:val="004478EC"/>
    <w:rsid w:val="00447C9F"/>
    <w:rsid w:val="00452353"/>
    <w:rsid w:val="00452C6C"/>
    <w:rsid w:val="00454448"/>
    <w:rsid w:val="00463022"/>
    <w:rsid w:val="00466274"/>
    <w:rsid w:val="00466544"/>
    <w:rsid w:val="00473211"/>
    <w:rsid w:val="00477835"/>
    <w:rsid w:val="00480F7D"/>
    <w:rsid w:val="00483BCE"/>
    <w:rsid w:val="00483FC8"/>
    <w:rsid w:val="00485CBE"/>
    <w:rsid w:val="00486285"/>
    <w:rsid w:val="004863F3"/>
    <w:rsid w:val="00490D1D"/>
    <w:rsid w:val="00492161"/>
    <w:rsid w:val="00493087"/>
    <w:rsid w:val="00495890"/>
    <w:rsid w:val="004A0283"/>
    <w:rsid w:val="004A03CC"/>
    <w:rsid w:val="004A040F"/>
    <w:rsid w:val="004A23E5"/>
    <w:rsid w:val="004A5E6A"/>
    <w:rsid w:val="004B4450"/>
    <w:rsid w:val="004C5761"/>
    <w:rsid w:val="004C5D5B"/>
    <w:rsid w:val="004D0652"/>
    <w:rsid w:val="004D0BC5"/>
    <w:rsid w:val="004D772F"/>
    <w:rsid w:val="004E1047"/>
    <w:rsid w:val="004E1B81"/>
    <w:rsid w:val="004F0D58"/>
    <w:rsid w:val="004F1514"/>
    <w:rsid w:val="004F4BDA"/>
    <w:rsid w:val="004F59B4"/>
    <w:rsid w:val="004F7100"/>
    <w:rsid w:val="00500D65"/>
    <w:rsid w:val="00501190"/>
    <w:rsid w:val="00501641"/>
    <w:rsid w:val="0050649D"/>
    <w:rsid w:val="0050776A"/>
    <w:rsid w:val="00511AB7"/>
    <w:rsid w:val="0051204B"/>
    <w:rsid w:val="00515F43"/>
    <w:rsid w:val="00520761"/>
    <w:rsid w:val="00521248"/>
    <w:rsid w:val="005212C0"/>
    <w:rsid w:val="0052205D"/>
    <w:rsid w:val="00524D78"/>
    <w:rsid w:val="005254E5"/>
    <w:rsid w:val="00530DE2"/>
    <w:rsid w:val="00532A87"/>
    <w:rsid w:val="00533F68"/>
    <w:rsid w:val="00535386"/>
    <w:rsid w:val="0053700C"/>
    <w:rsid w:val="00540EF2"/>
    <w:rsid w:val="005434D0"/>
    <w:rsid w:val="0054556B"/>
    <w:rsid w:val="00547D0F"/>
    <w:rsid w:val="0055018D"/>
    <w:rsid w:val="005533E6"/>
    <w:rsid w:val="00553817"/>
    <w:rsid w:val="005543B6"/>
    <w:rsid w:val="00557E32"/>
    <w:rsid w:val="005667F3"/>
    <w:rsid w:val="00573684"/>
    <w:rsid w:val="0057473B"/>
    <w:rsid w:val="0057502E"/>
    <w:rsid w:val="0057598D"/>
    <w:rsid w:val="00580544"/>
    <w:rsid w:val="005838DB"/>
    <w:rsid w:val="00587007"/>
    <w:rsid w:val="0058798A"/>
    <w:rsid w:val="00587DB9"/>
    <w:rsid w:val="005A083E"/>
    <w:rsid w:val="005A2090"/>
    <w:rsid w:val="005A20E5"/>
    <w:rsid w:val="005A22EF"/>
    <w:rsid w:val="005A6E84"/>
    <w:rsid w:val="005B2265"/>
    <w:rsid w:val="005B3D5C"/>
    <w:rsid w:val="005B70D3"/>
    <w:rsid w:val="005C544C"/>
    <w:rsid w:val="005C5CA0"/>
    <w:rsid w:val="005C77FF"/>
    <w:rsid w:val="005C7B2D"/>
    <w:rsid w:val="005D3414"/>
    <w:rsid w:val="005D3606"/>
    <w:rsid w:val="005D4014"/>
    <w:rsid w:val="005D43F1"/>
    <w:rsid w:val="005E2004"/>
    <w:rsid w:val="005E22CD"/>
    <w:rsid w:val="005E23EE"/>
    <w:rsid w:val="005E4CA9"/>
    <w:rsid w:val="005E7937"/>
    <w:rsid w:val="005F236B"/>
    <w:rsid w:val="005F6760"/>
    <w:rsid w:val="0060310F"/>
    <w:rsid w:val="00603941"/>
    <w:rsid w:val="006056F9"/>
    <w:rsid w:val="00605ECB"/>
    <w:rsid w:val="00607F3D"/>
    <w:rsid w:val="00622578"/>
    <w:rsid w:val="00631F5D"/>
    <w:rsid w:val="00641E45"/>
    <w:rsid w:val="00642A81"/>
    <w:rsid w:val="00642C6F"/>
    <w:rsid w:val="00645983"/>
    <w:rsid w:val="00651B2E"/>
    <w:rsid w:val="0066250F"/>
    <w:rsid w:val="006646EE"/>
    <w:rsid w:val="006704E7"/>
    <w:rsid w:val="00670553"/>
    <w:rsid w:val="00671A08"/>
    <w:rsid w:val="00671BBF"/>
    <w:rsid w:val="00672AEC"/>
    <w:rsid w:val="006772D1"/>
    <w:rsid w:val="006779E7"/>
    <w:rsid w:val="00680232"/>
    <w:rsid w:val="006854F2"/>
    <w:rsid w:val="00687F1D"/>
    <w:rsid w:val="00692E2A"/>
    <w:rsid w:val="0069465F"/>
    <w:rsid w:val="0069507D"/>
    <w:rsid w:val="00696195"/>
    <w:rsid w:val="0069772D"/>
    <w:rsid w:val="006A298F"/>
    <w:rsid w:val="006A2B15"/>
    <w:rsid w:val="006A2CD7"/>
    <w:rsid w:val="006A4625"/>
    <w:rsid w:val="006B1A3C"/>
    <w:rsid w:val="006B41B1"/>
    <w:rsid w:val="006B4445"/>
    <w:rsid w:val="006B45DA"/>
    <w:rsid w:val="006B4F1D"/>
    <w:rsid w:val="006C18C0"/>
    <w:rsid w:val="006C1D53"/>
    <w:rsid w:val="006C30F7"/>
    <w:rsid w:val="006C52B0"/>
    <w:rsid w:val="006D549E"/>
    <w:rsid w:val="006D74BE"/>
    <w:rsid w:val="006E3356"/>
    <w:rsid w:val="006E69B5"/>
    <w:rsid w:val="006F19F5"/>
    <w:rsid w:val="006F56B9"/>
    <w:rsid w:val="006F71D8"/>
    <w:rsid w:val="006F7A04"/>
    <w:rsid w:val="00702366"/>
    <w:rsid w:val="007027F1"/>
    <w:rsid w:val="007065B2"/>
    <w:rsid w:val="00711F21"/>
    <w:rsid w:val="00712F4F"/>
    <w:rsid w:val="007148AE"/>
    <w:rsid w:val="007167AF"/>
    <w:rsid w:val="007218F9"/>
    <w:rsid w:val="00721DF6"/>
    <w:rsid w:val="00722470"/>
    <w:rsid w:val="00725F99"/>
    <w:rsid w:val="007322AD"/>
    <w:rsid w:val="007323D3"/>
    <w:rsid w:val="00735EC5"/>
    <w:rsid w:val="00737630"/>
    <w:rsid w:val="00740846"/>
    <w:rsid w:val="00743394"/>
    <w:rsid w:val="00745C51"/>
    <w:rsid w:val="007611E2"/>
    <w:rsid w:val="007625A6"/>
    <w:rsid w:val="007637BE"/>
    <w:rsid w:val="00763DE8"/>
    <w:rsid w:val="00766F39"/>
    <w:rsid w:val="0077236C"/>
    <w:rsid w:val="00774CA2"/>
    <w:rsid w:val="00777FE8"/>
    <w:rsid w:val="00793E3C"/>
    <w:rsid w:val="007A0C33"/>
    <w:rsid w:val="007A377E"/>
    <w:rsid w:val="007A523E"/>
    <w:rsid w:val="007A57B5"/>
    <w:rsid w:val="007B3C54"/>
    <w:rsid w:val="007B54B9"/>
    <w:rsid w:val="007C2002"/>
    <w:rsid w:val="007C3734"/>
    <w:rsid w:val="007C6C25"/>
    <w:rsid w:val="007C789E"/>
    <w:rsid w:val="007D343C"/>
    <w:rsid w:val="007E0570"/>
    <w:rsid w:val="007E6254"/>
    <w:rsid w:val="007E6E2B"/>
    <w:rsid w:val="007F6397"/>
    <w:rsid w:val="007F7A8A"/>
    <w:rsid w:val="00802954"/>
    <w:rsid w:val="00803E46"/>
    <w:rsid w:val="0081369C"/>
    <w:rsid w:val="00815A08"/>
    <w:rsid w:val="00827E91"/>
    <w:rsid w:val="00833917"/>
    <w:rsid w:val="00841E5D"/>
    <w:rsid w:val="00842402"/>
    <w:rsid w:val="00844F10"/>
    <w:rsid w:val="0084654A"/>
    <w:rsid w:val="008553CA"/>
    <w:rsid w:val="00862074"/>
    <w:rsid w:val="0087147A"/>
    <w:rsid w:val="0087414C"/>
    <w:rsid w:val="00875E06"/>
    <w:rsid w:val="00891245"/>
    <w:rsid w:val="0089192A"/>
    <w:rsid w:val="00893732"/>
    <w:rsid w:val="00895633"/>
    <w:rsid w:val="00895AB2"/>
    <w:rsid w:val="0089710A"/>
    <w:rsid w:val="008A0C1E"/>
    <w:rsid w:val="008A44A9"/>
    <w:rsid w:val="008A65F1"/>
    <w:rsid w:val="008B2513"/>
    <w:rsid w:val="008B3FE9"/>
    <w:rsid w:val="008B5ADE"/>
    <w:rsid w:val="008B65CA"/>
    <w:rsid w:val="008B6C03"/>
    <w:rsid w:val="008B7E98"/>
    <w:rsid w:val="008C2EFC"/>
    <w:rsid w:val="008C44BB"/>
    <w:rsid w:val="008C4CA5"/>
    <w:rsid w:val="008D3B2C"/>
    <w:rsid w:val="008E085D"/>
    <w:rsid w:val="008E0C14"/>
    <w:rsid w:val="008E27AD"/>
    <w:rsid w:val="008E7B0B"/>
    <w:rsid w:val="008F25CB"/>
    <w:rsid w:val="00907F6C"/>
    <w:rsid w:val="00913AE6"/>
    <w:rsid w:val="00915FF1"/>
    <w:rsid w:val="00920A2A"/>
    <w:rsid w:val="00922CEB"/>
    <w:rsid w:val="009235F9"/>
    <w:rsid w:val="00924492"/>
    <w:rsid w:val="00935D89"/>
    <w:rsid w:val="00936A1F"/>
    <w:rsid w:val="009403BB"/>
    <w:rsid w:val="00940427"/>
    <w:rsid w:val="009410D8"/>
    <w:rsid w:val="00943079"/>
    <w:rsid w:val="009500E3"/>
    <w:rsid w:val="0095417F"/>
    <w:rsid w:val="00954A95"/>
    <w:rsid w:val="0096521E"/>
    <w:rsid w:val="00966714"/>
    <w:rsid w:val="009739B7"/>
    <w:rsid w:val="009758CB"/>
    <w:rsid w:val="009817D3"/>
    <w:rsid w:val="009850C5"/>
    <w:rsid w:val="009904AE"/>
    <w:rsid w:val="00994C00"/>
    <w:rsid w:val="0099777D"/>
    <w:rsid w:val="009A4568"/>
    <w:rsid w:val="009A5629"/>
    <w:rsid w:val="009A6ED3"/>
    <w:rsid w:val="009B2BDE"/>
    <w:rsid w:val="009B3864"/>
    <w:rsid w:val="009B3866"/>
    <w:rsid w:val="009B443B"/>
    <w:rsid w:val="009B58E0"/>
    <w:rsid w:val="009B623C"/>
    <w:rsid w:val="009C0E4B"/>
    <w:rsid w:val="009C2F5E"/>
    <w:rsid w:val="009C713D"/>
    <w:rsid w:val="009D36C1"/>
    <w:rsid w:val="009D5934"/>
    <w:rsid w:val="009D6F4C"/>
    <w:rsid w:val="009D7984"/>
    <w:rsid w:val="009E3CAF"/>
    <w:rsid w:val="009E42C1"/>
    <w:rsid w:val="009E57AA"/>
    <w:rsid w:val="009F5825"/>
    <w:rsid w:val="00A004D8"/>
    <w:rsid w:val="00A03F00"/>
    <w:rsid w:val="00A075EC"/>
    <w:rsid w:val="00A124D7"/>
    <w:rsid w:val="00A20F3B"/>
    <w:rsid w:val="00A2155B"/>
    <w:rsid w:val="00A215BA"/>
    <w:rsid w:val="00A21DFB"/>
    <w:rsid w:val="00A2509E"/>
    <w:rsid w:val="00A27937"/>
    <w:rsid w:val="00A3311B"/>
    <w:rsid w:val="00A34DBC"/>
    <w:rsid w:val="00A35A10"/>
    <w:rsid w:val="00A3655B"/>
    <w:rsid w:val="00A42934"/>
    <w:rsid w:val="00A44078"/>
    <w:rsid w:val="00A50413"/>
    <w:rsid w:val="00A5361F"/>
    <w:rsid w:val="00A552F0"/>
    <w:rsid w:val="00A55381"/>
    <w:rsid w:val="00A61E22"/>
    <w:rsid w:val="00A64B81"/>
    <w:rsid w:val="00A65F98"/>
    <w:rsid w:val="00A66CFF"/>
    <w:rsid w:val="00A72333"/>
    <w:rsid w:val="00A732D3"/>
    <w:rsid w:val="00A8290C"/>
    <w:rsid w:val="00A83CAE"/>
    <w:rsid w:val="00A843FC"/>
    <w:rsid w:val="00A84F00"/>
    <w:rsid w:val="00A95211"/>
    <w:rsid w:val="00A964BE"/>
    <w:rsid w:val="00AA1174"/>
    <w:rsid w:val="00AA424D"/>
    <w:rsid w:val="00AA42FC"/>
    <w:rsid w:val="00AB03A8"/>
    <w:rsid w:val="00AB3819"/>
    <w:rsid w:val="00AB5A10"/>
    <w:rsid w:val="00AC3CDD"/>
    <w:rsid w:val="00AC4E2A"/>
    <w:rsid w:val="00AC5D0C"/>
    <w:rsid w:val="00AC70A7"/>
    <w:rsid w:val="00AD2D49"/>
    <w:rsid w:val="00AD4DC6"/>
    <w:rsid w:val="00AE0F8A"/>
    <w:rsid w:val="00AE233B"/>
    <w:rsid w:val="00AE2CC0"/>
    <w:rsid w:val="00AE4E1B"/>
    <w:rsid w:val="00AE7059"/>
    <w:rsid w:val="00AF244A"/>
    <w:rsid w:val="00B051E1"/>
    <w:rsid w:val="00B108A8"/>
    <w:rsid w:val="00B22B4F"/>
    <w:rsid w:val="00B26416"/>
    <w:rsid w:val="00B3456B"/>
    <w:rsid w:val="00B36573"/>
    <w:rsid w:val="00B372EE"/>
    <w:rsid w:val="00B37712"/>
    <w:rsid w:val="00B430CC"/>
    <w:rsid w:val="00B44DCE"/>
    <w:rsid w:val="00B4783F"/>
    <w:rsid w:val="00B501A8"/>
    <w:rsid w:val="00B53A9E"/>
    <w:rsid w:val="00B5723C"/>
    <w:rsid w:val="00B57BA0"/>
    <w:rsid w:val="00B60EB4"/>
    <w:rsid w:val="00B61ADB"/>
    <w:rsid w:val="00B64B7D"/>
    <w:rsid w:val="00B65027"/>
    <w:rsid w:val="00B6597F"/>
    <w:rsid w:val="00B73BAB"/>
    <w:rsid w:val="00B75E9D"/>
    <w:rsid w:val="00B76926"/>
    <w:rsid w:val="00B772A7"/>
    <w:rsid w:val="00B77830"/>
    <w:rsid w:val="00B77D9D"/>
    <w:rsid w:val="00B80F5B"/>
    <w:rsid w:val="00B83B7C"/>
    <w:rsid w:val="00B9095E"/>
    <w:rsid w:val="00B916C8"/>
    <w:rsid w:val="00B91E35"/>
    <w:rsid w:val="00B921C0"/>
    <w:rsid w:val="00B931C7"/>
    <w:rsid w:val="00B972C0"/>
    <w:rsid w:val="00B97877"/>
    <w:rsid w:val="00BA2A85"/>
    <w:rsid w:val="00BA4C08"/>
    <w:rsid w:val="00BA5BBB"/>
    <w:rsid w:val="00BA6B06"/>
    <w:rsid w:val="00BA6F95"/>
    <w:rsid w:val="00BB044B"/>
    <w:rsid w:val="00BB09E3"/>
    <w:rsid w:val="00BB2147"/>
    <w:rsid w:val="00BC188A"/>
    <w:rsid w:val="00BC263E"/>
    <w:rsid w:val="00BC3C50"/>
    <w:rsid w:val="00BC3F70"/>
    <w:rsid w:val="00BC40B1"/>
    <w:rsid w:val="00BC57A3"/>
    <w:rsid w:val="00BC5F7F"/>
    <w:rsid w:val="00BD1054"/>
    <w:rsid w:val="00BD12ED"/>
    <w:rsid w:val="00BD1F4F"/>
    <w:rsid w:val="00BD3AFB"/>
    <w:rsid w:val="00BD49E7"/>
    <w:rsid w:val="00BD6ECD"/>
    <w:rsid w:val="00BF0144"/>
    <w:rsid w:val="00BF2CE4"/>
    <w:rsid w:val="00BF3B02"/>
    <w:rsid w:val="00BF6457"/>
    <w:rsid w:val="00C01B80"/>
    <w:rsid w:val="00C02F45"/>
    <w:rsid w:val="00C02FE1"/>
    <w:rsid w:val="00C077BF"/>
    <w:rsid w:val="00C1042A"/>
    <w:rsid w:val="00C213B7"/>
    <w:rsid w:val="00C23282"/>
    <w:rsid w:val="00C23284"/>
    <w:rsid w:val="00C300C7"/>
    <w:rsid w:val="00C33224"/>
    <w:rsid w:val="00C3412E"/>
    <w:rsid w:val="00C443A5"/>
    <w:rsid w:val="00C5026C"/>
    <w:rsid w:val="00C520F5"/>
    <w:rsid w:val="00C5333F"/>
    <w:rsid w:val="00C57D44"/>
    <w:rsid w:val="00C603DB"/>
    <w:rsid w:val="00C66088"/>
    <w:rsid w:val="00C67902"/>
    <w:rsid w:val="00C80DFE"/>
    <w:rsid w:val="00C83414"/>
    <w:rsid w:val="00C86862"/>
    <w:rsid w:val="00C9424B"/>
    <w:rsid w:val="00C94432"/>
    <w:rsid w:val="00CB2A6F"/>
    <w:rsid w:val="00CB5A25"/>
    <w:rsid w:val="00CC0791"/>
    <w:rsid w:val="00CC0C56"/>
    <w:rsid w:val="00CC2106"/>
    <w:rsid w:val="00CC2E8D"/>
    <w:rsid w:val="00CC3271"/>
    <w:rsid w:val="00CC49FC"/>
    <w:rsid w:val="00CC6AFB"/>
    <w:rsid w:val="00CD413D"/>
    <w:rsid w:val="00CE2D2A"/>
    <w:rsid w:val="00CF2941"/>
    <w:rsid w:val="00CF5085"/>
    <w:rsid w:val="00D110AF"/>
    <w:rsid w:val="00D14E01"/>
    <w:rsid w:val="00D15618"/>
    <w:rsid w:val="00D2037B"/>
    <w:rsid w:val="00D20DEF"/>
    <w:rsid w:val="00D2354C"/>
    <w:rsid w:val="00D27821"/>
    <w:rsid w:val="00D30788"/>
    <w:rsid w:val="00D339D6"/>
    <w:rsid w:val="00D35699"/>
    <w:rsid w:val="00D40033"/>
    <w:rsid w:val="00D4586D"/>
    <w:rsid w:val="00D45D0C"/>
    <w:rsid w:val="00D46D7C"/>
    <w:rsid w:val="00D50E7E"/>
    <w:rsid w:val="00D5196B"/>
    <w:rsid w:val="00D57329"/>
    <w:rsid w:val="00D603FE"/>
    <w:rsid w:val="00D617A6"/>
    <w:rsid w:val="00D65322"/>
    <w:rsid w:val="00D67B39"/>
    <w:rsid w:val="00D737A1"/>
    <w:rsid w:val="00D741B5"/>
    <w:rsid w:val="00D758F0"/>
    <w:rsid w:val="00D803DE"/>
    <w:rsid w:val="00D8149C"/>
    <w:rsid w:val="00D81FED"/>
    <w:rsid w:val="00D82DA0"/>
    <w:rsid w:val="00D93919"/>
    <w:rsid w:val="00D9667F"/>
    <w:rsid w:val="00D97EC8"/>
    <w:rsid w:val="00DA2978"/>
    <w:rsid w:val="00DA4BBE"/>
    <w:rsid w:val="00DA55AD"/>
    <w:rsid w:val="00DB0C0E"/>
    <w:rsid w:val="00DB1B94"/>
    <w:rsid w:val="00DB1CBA"/>
    <w:rsid w:val="00DB1F47"/>
    <w:rsid w:val="00DB2033"/>
    <w:rsid w:val="00DB440D"/>
    <w:rsid w:val="00DB67CC"/>
    <w:rsid w:val="00DC1F28"/>
    <w:rsid w:val="00DC6B5C"/>
    <w:rsid w:val="00DD1C75"/>
    <w:rsid w:val="00DD5A3D"/>
    <w:rsid w:val="00DD7CED"/>
    <w:rsid w:val="00DE0686"/>
    <w:rsid w:val="00DE54C2"/>
    <w:rsid w:val="00DE6E0D"/>
    <w:rsid w:val="00DE76E9"/>
    <w:rsid w:val="00DE7A77"/>
    <w:rsid w:val="00DF011F"/>
    <w:rsid w:val="00DF2BA2"/>
    <w:rsid w:val="00DF54F3"/>
    <w:rsid w:val="00E00182"/>
    <w:rsid w:val="00E02787"/>
    <w:rsid w:val="00E02A1C"/>
    <w:rsid w:val="00E04608"/>
    <w:rsid w:val="00E05583"/>
    <w:rsid w:val="00E06738"/>
    <w:rsid w:val="00E06A43"/>
    <w:rsid w:val="00E07905"/>
    <w:rsid w:val="00E14874"/>
    <w:rsid w:val="00E14CB9"/>
    <w:rsid w:val="00E14DA0"/>
    <w:rsid w:val="00E15F5D"/>
    <w:rsid w:val="00E174D3"/>
    <w:rsid w:val="00E2142A"/>
    <w:rsid w:val="00E216B5"/>
    <w:rsid w:val="00E229DD"/>
    <w:rsid w:val="00E24AEB"/>
    <w:rsid w:val="00E30AE9"/>
    <w:rsid w:val="00E342D6"/>
    <w:rsid w:val="00E35BEC"/>
    <w:rsid w:val="00E36A6E"/>
    <w:rsid w:val="00E36F80"/>
    <w:rsid w:val="00E36F93"/>
    <w:rsid w:val="00E372CF"/>
    <w:rsid w:val="00E41CCA"/>
    <w:rsid w:val="00E46C79"/>
    <w:rsid w:val="00E52940"/>
    <w:rsid w:val="00E53FEA"/>
    <w:rsid w:val="00E54E1D"/>
    <w:rsid w:val="00E56627"/>
    <w:rsid w:val="00E6106C"/>
    <w:rsid w:val="00E6348C"/>
    <w:rsid w:val="00E70E4B"/>
    <w:rsid w:val="00E7284E"/>
    <w:rsid w:val="00E744A9"/>
    <w:rsid w:val="00E8027F"/>
    <w:rsid w:val="00E85F99"/>
    <w:rsid w:val="00E900C2"/>
    <w:rsid w:val="00E91D49"/>
    <w:rsid w:val="00E958B6"/>
    <w:rsid w:val="00E96669"/>
    <w:rsid w:val="00EA1969"/>
    <w:rsid w:val="00EA2DF8"/>
    <w:rsid w:val="00EA4DC2"/>
    <w:rsid w:val="00EC4CFD"/>
    <w:rsid w:val="00EC5E09"/>
    <w:rsid w:val="00EC71E0"/>
    <w:rsid w:val="00ED0A51"/>
    <w:rsid w:val="00ED2C92"/>
    <w:rsid w:val="00ED413B"/>
    <w:rsid w:val="00EE25A3"/>
    <w:rsid w:val="00EF13CF"/>
    <w:rsid w:val="00EF4A31"/>
    <w:rsid w:val="00EF6433"/>
    <w:rsid w:val="00EF7945"/>
    <w:rsid w:val="00F009AD"/>
    <w:rsid w:val="00F04684"/>
    <w:rsid w:val="00F053AA"/>
    <w:rsid w:val="00F11574"/>
    <w:rsid w:val="00F117AB"/>
    <w:rsid w:val="00F15457"/>
    <w:rsid w:val="00F16D97"/>
    <w:rsid w:val="00F23473"/>
    <w:rsid w:val="00F314FF"/>
    <w:rsid w:val="00F32FBA"/>
    <w:rsid w:val="00F365D1"/>
    <w:rsid w:val="00F375F5"/>
    <w:rsid w:val="00F40254"/>
    <w:rsid w:val="00F42920"/>
    <w:rsid w:val="00F43437"/>
    <w:rsid w:val="00F636B4"/>
    <w:rsid w:val="00F65732"/>
    <w:rsid w:val="00F66A34"/>
    <w:rsid w:val="00F70F69"/>
    <w:rsid w:val="00F7115E"/>
    <w:rsid w:val="00F74672"/>
    <w:rsid w:val="00F74F19"/>
    <w:rsid w:val="00F7512E"/>
    <w:rsid w:val="00F82492"/>
    <w:rsid w:val="00F84D45"/>
    <w:rsid w:val="00F8538A"/>
    <w:rsid w:val="00F85985"/>
    <w:rsid w:val="00F91653"/>
    <w:rsid w:val="00F9276E"/>
    <w:rsid w:val="00F966CE"/>
    <w:rsid w:val="00FA294F"/>
    <w:rsid w:val="00FA3BEB"/>
    <w:rsid w:val="00FB5AB4"/>
    <w:rsid w:val="00FB61A4"/>
    <w:rsid w:val="00FC3926"/>
    <w:rsid w:val="00FC589C"/>
    <w:rsid w:val="00FD5314"/>
    <w:rsid w:val="00FE2FC0"/>
    <w:rsid w:val="00FE355C"/>
    <w:rsid w:val="00FE3AF5"/>
    <w:rsid w:val="00FE4CBE"/>
    <w:rsid w:val="00FE71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64F2F8"/>
  <w15:docId w15:val="{334DA3F2-394B-4729-B545-1424D4B2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224"/>
  </w:style>
  <w:style w:type="paragraph" w:styleId="Footer">
    <w:name w:val="footer"/>
    <w:basedOn w:val="Normal"/>
    <w:link w:val="FooterChar"/>
    <w:uiPriority w:val="99"/>
    <w:unhideWhenUsed/>
    <w:rsid w:val="00C33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224"/>
  </w:style>
  <w:style w:type="paragraph" w:customStyle="1" w:styleId="Default">
    <w:name w:val="Default"/>
    <w:rsid w:val="00E174D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Normal11,Normal111,Normal8,Normal9,Normal10,Normal12,Normal13,Normal14,Normal15,Normal16,Normal17,Normal18,Normal19,Normal20,Titre 7 Car1,Titre 7 Car1 Car Car,normal,List Paragraph1,Normal1,Normal2,Normal3,Normal4,Normal5,Normal6,Normal7"/>
    <w:basedOn w:val="Normal"/>
    <w:link w:val="ListParagraphChar"/>
    <w:uiPriority w:val="34"/>
    <w:qFormat/>
    <w:rsid w:val="00B772A7"/>
    <w:pPr>
      <w:spacing w:after="200" w:line="276" w:lineRule="auto"/>
      <w:ind w:left="720"/>
      <w:contextualSpacing/>
    </w:pPr>
    <w:rPr>
      <w:rFonts w:ascii="Calibri" w:eastAsia="MS Mincho" w:hAnsi="Calibri" w:cs="Times New Roman"/>
    </w:rPr>
  </w:style>
  <w:style w:type="character" w:customStyle="1" w:styleId="ListParagraphChar">
    <w:name w:val="List Paragraph Char"/>
    <w:aliases w:val="Normal11 Char,Normal111 Char,Normal8 Char,Normal9 Char,Normal10 Char,Normal12 Char,Normal13 Char,Normal14 Char,Normal15 Char,Normal16 Char,Normal17 Char,Normal18 Char,Normal19 Char,Normal20 Char,Titre 7 Car1 Char,normal Char"/>
    <w:link w:val="ListParagraph"/>
    <w:uiPriority w:val="34"/>
    <w:qFormat/>
    <w:rsid w:val="00B772A7"/>
    <w:rPr>
      <w:rFonts w:ascii="Calibri" w:eastAsia="MS Mincho" w:hAnsi="Calibri" w:cs="Times New Roman"/>
    </w:rPr>
  </w:style>
  <w:style w:type="paragraph" w:styleId="BalloonText">
    <w:name w:val="Balloon Text"/>
    <w:basedOn w:val="Normal"/>
    <w:link w:val="BalloonTextChar"/>
    <w:uiPriority w:val="99"/>
    <w:semiHidden/>
    <w:unhideWhenUsed/>
    <w:rsid w:val="00B77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2A7"/>
    <w:rPr>
      <w:rFonts w:ascii="Segoe UI" w:hAnsi="Segoe UI" w:cs="Segoe UI"/>
      <w:sz w:val="18"/>
      <w:szCs w:val="18"/>
    </w:rPr>
  </w:style>
  <w:style w:type="character" w:styleId="CommentReference">
    <w:name w:val="annotation reference"/>
    <w:basedOn w:val="DefaultParagraphFont"/>
    <w:uiPriority w:val="99"/>
    <w:unhideWhenUsed/>
    <w:rsid w:val="00DB440D"/>
    <w:rPr>
      <w:sz w:val="16"/>
      <w:szCs w:val="16"/>
    </w:rPr>
  </w:style>
  <w:style w:type="paragraph" w:styleId="CommentText">
    <w:name w:val="annotation text"/>
    <w:basedOn w:val="Normal"/>
    <w:link w:val="CommentTextChar"/>
    <w:uiPriority w:val="99"/>
    <w:unhideWhenUsed/>
    <w:rsid w:val="00DB440D"/>
    <w:pPr>
      <w:spacing w:line="240" w:lineRule="auto"/>
    </w:pPr>
    <w:rPr>
      <w:sz w:val="20"/>
      <w:szCs w:val="20"/>
    </w:rPr>
  </w:style>
  <w:style w:type="character" w:customStyle="1" w:styleId="CommentTextChar">
    <w:name w:val="Comment Text Char"/>
    <w:basedOn w:val="DefaultParagraphFont"/>
    <w:link w:val="CommentText"/>
    <w:uiPriority w:val="99"/>
    <w:rsid w:val="00DB440D"/>
    <w:rPr>
      <w:sz w:val="20"/>
      <w:szCs w:val="20"/>
    </w:rPr>
  </w:style>
  <w:style w:type="paragraph" w:styleId="CommentSubject">
    <w:name w:val="annotation subject"/>
    <w:basedOn w:val="CommentText"/>
    <w:next w:val="CommentText"/>
    <w:link w:val="CommentSubjectChar"/>
    <w:uiPriority w:val="99"/>
    <w:semiHidden/>
    <w:unhideWhenUsed/>
    <w:rsid w:val="00DB440D"/>
    <w:rPr>
      <w:b/>
      <w:bCs/>
    </w:rPr>
  </w:style>
  <w:style w:type="character" w:customStyle="1" w:styleId="CommentSubjectChar">
    <w:name w:val="Comment Subject Char"/>
    <w:basedOn w:val="CommentTextChar"/>
    <w:link w:val="CommentSubject"/>
    <w:uiPriority w:val="99"/>
    <w:semiHidden/>
    <w:rsid w:val="00DB440D"/>
    <w:rPr>
      <w:b/>
      <w:bCs/>
      <w:sz w:val="20"/>
      <w:szCs w:val="20"/>
    </w:rPr>
  </w:style>
  <w:style w:type="paragraph" w:styleId="FootnoteText">
    <w:name w:val="footnote text"/>
    <w:aliases w:val="5_G,FOOTNOTES,fn,single space,Footnote Text1,Fodnotetekst Tegn,footnote text Char,Fodnotetekst Tegn Char,single space Char,footnote text Char Char Char,Fodnotetekst Tegn Char1,single space Char1,footnote text Char Char1,f,Geneva 9,FA Fu"/>
    <w:basedOn w:val="Normal"/>
    <w:link w:val="FootnoteTextChar"/>
    <w:uiPriority w:val="99"/>
    <w:rsid w:val="00915FF1"/>
    <w:pPr>
      <w:spacing w:after="0" w:line="240" w:lineRule="auto"/>
    </w:pPr>
    <w:rPr>
      <w:rFonts w:ascii="Times" w:eastAsia="MS Mincho" w:hAnsi="Times" w:cs="Times New Roman"/>
      <w:sz w:val="20"/>
      <w:szCs w:val="20"/>
      <w:lang w:val="fr-FR" w:eastAsia="x-none"/>
    </w:rPr>
  </w:style>
  <w:style w:type="character" w:customStyle="1" w:styleId="FootnoteTextChar">
    <w:name w:val="Footnote Text Char"/>
    <w:aliases w:val="5_G Char,FOOTNOTES Char,fn Char,single space Char2,Footnote Text1 Char,Fodnotetekst Tegn Char2,footnote text Char Char,Fodnotetekst Tegn Char Char,single space Char Char,footnote text Char Char Char Char,Fodnotetekst Tegn Char1 Char"/>
    <w:basedOn w:val="DefaultParagraphFont"/>
    <w:link w:val="FootnoteText"/>
    <w:uiPriority w:val="99"/>
    <w:rsid w:val="00915FF1"/>
    <w:rPr>
      <w:rFonts w:ascii="Times" w:eastAsia="MS Mincho" w:hAnsi="Times" w:cs="Times New Roman"/>
      <w:sz w:val="20"/>
      <w:szCs w:val="20"/>
      <w:lang w:val="fr-FR" w:eastAsia="x-none"/>
    </w:rPr>
  </w:style>
  <w:style w:type="character" w:styleId="FootnoteReference">
    <w:name w:val="footnote reference"/>
    <w:aliases w:val="4_G,16 Point,Superscript 6 Point,ftref,referencia nota al pie,a Footnote Reference,Footnotes refss,Footnote Refernece,Footnote number"/>
    <w:uiPriority w:val="99"/>
    <w:rsid w:val="00915FF1"/>
    <w:rPr>
      <w:vertAlign w:val="superscript"/>
    </w:rPr>
  </w:style>
  <w:style w:type="paragraph" w:customStyle="1" w:styleId="FootnoteText2">
    <w:name w:val="Footnote Text2"/>
    <w:basedOn w:val="Normal"/>
    <w:rsid w:val="00915FF1"/>
    <w:pPr>
      <w:suppressAutoHyphens/>
      <w:spacing w:after="0" w:line="240" w:lineRule="auto"/>
    </w:pPr>
    <w:rPr>
      <w:rFonts w:ascii="Times" w:eastAsia="MS Mincho" w:hAnsi="Times" w:cs="Times"/>
      <w:sz w:val="20"/>
      <w:szCs w:val="20"/>
      <w:lang w:val="fr-FR" w:eastAsia="ar-SA"/>
    </w:rPr>
  </w:style>
  <w:style w:type="paragraph" w:styleId="Revision">
    <w:name w:val="Revision"/>
    <w:hidden/>
    <w:uiPriority w:val="99"/>
    <w:semiHidden/>
    <w:rsid w:val="00CC0C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6927">
      <w:bodyDiv w:val="1"/>
      <w:marLeft w:val="0"/>
      <w:marRight w:val="0"/>
      <w:marTop w:val="0"/>
      <w:marBottom w:val="0"/>
      <w:divBdr>
        <w:top w:val="none" w:sz="0" w:space="0" w:color="auto"/>
        <w:left w:val="none" w:sz="0" w:space="0" w:color="auto"/>
        <w:bottom w:val="none" w:sz="0" w:space="0" w:color="auto"/>
        <w:right w:val="none" w:sz="0" w:space="0" w:color="auto"/>
      </w:divBdr>
    </w:div>
    <w:div w:id="317271876">
      <w:bodyDiv w:val="1"/>
      <w:marLeft w:val="0"/>
      <w:marRight w:val="0"/>
      <w:marTop w:val="0"/>
      <w:marBottom w:val="0"/>
      <w:divBdr>
        <w:top w:val="none" w:sz="0" w:space="0" w:color="auto"/>
        <w:left w:val="none" w:sz="0" w:space="0" w:color="auto"/>
        <w:bottom w:val="none" w:sz="0" w:space="0" w:color="auto"/>
        <w:right w:val="none" w:sz="0" w:space="0" w:color="auto"/>
      </w:divBdr>
    </w:div>
    <w:div w:id="409232119">
      <w:bodyDiv w:val="1"/>
      <w:marLeft w:val="0"/>
      <w:marRight w:val="0"/>
      <w:marTop w:val="0"/>
      <w:marBottom w:val="0"/>
      <w:divBdr>
        <w:top w:val="none" w:sz="0" w:space="0" w:color="auto"/>
        <w:left w:val="none" w:sz="0" w:space="0" w:color="auto"/>
        <w:bottom w:val="none" w:sz="0" w:space="0" w:color="auto"/>
        <w:right w:val="none" w:sz="0" w:space="0" w:color="auto"/>
      </w:divBdr>
    </w:div>
    <w:div w:id="535898627">
      <w:bodyDiv w:val="1"/>
      <w:marLeft w:val="0"/>
      <w:marRight w:val="0"/>
      <w:marTop w:val="0"/>
      <w:marBottom w:val="0"/>
      <w:divBdr>
        <w:top w:val="none" w:sz="0" w:space="0" w:color="auto"/>
        <w:left w:val="none" w:sz="0" w:space="0" w:color="auto"/>
        <w:bottom w:val="none" w:sz="0" w:space="0" w:color="auto"/>
        <w:right w:val="none" w:sz="0" w:space="0" w:color="auto"/>
      </w:divBdr>
    </w:div>
    <w:div w:id="862128796">
      <w:bodyDiv w:val="1"/>
      <w:marLeft w:val="0"/>
      <w:marRight w:val="0"/>
      <w:marTop w:val="0"/>
      <w:marBottom w:val="0"/>
      <w:divBdr>
        <w:top w:val="none" w:sz="0" w:space="0" w:color="auto"/>
        <w:left w:val="none" w:sz="0" w:space="0" w:color="auto"/>
        <w:bottom w:val="none" w:sz="0" w:space="0" w:color="auto"/>
        <w:right w:val="none" w:sz="0" w:space="0" w:color="auto"/>
      </w:divBdr>
    </w:div>
    <w:div w:id="1352222514">
      <w:bodyDiv w:val="1"/>
      <w:marLeft w:val="0"/>
      <w:marRight w:val="0"/>
      <w:marTop w:val="0"/>
      <w:marBottom w:val="0"/>
      <w:divBdr>
        <w:top w:val="none" w:sz="0" w:space="0" w:color="auto"/>
        <w:left w:val="none" w:sz="0" w:space="0" w:color="auto"/>
        <w:bottom w:val="none" w:sz="0" w:space="0" w:color="auto"/>
        <w:right w:val="none" w:sz="0" w:space="0" w:color="auto"/>
      </w:divBdr>
    </w:div>
    <w:div w:id="208051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E94F547CA98A41BD912CC5EDD73672" ma:contentTypeVersion="12" ma:contentTypeDescription="Create a new document." ma:contentTypeScope="" ma:versionID="0a11fec3352297adc541abd65e09a01f">
  <xsd:schema xmlns:xsd="http://www.w3.org/2001/XMLSchema" xmlns:xs="http://www.w3.org/2001/XMLSchema" xmlns:p="http://schemas.microsoft.com/office/2006/metadata/properties" xmlns:ns3="2940a7db-de8d-4f25-b24a-67bb754bdb9c" xmlns:ns4="7c76f19b-7ab9-486f-9b01-670cdb309020" targetNamespace="http://schemas.microsoft.com/office/2006/metadata/properties" ma:root="true" ma:fieldsID="945bf87c4b9f7f0096e36275de49bb6f" ns3:_="" ns4:_="">
    <xsd:import namespace="2940a7db-de8d-4f25-b24a-67bb754bdb9c"/>
    <xsd:import namespace="7c76f19b-7ab9-486f-9b01-670cdb309020"/>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0a7db-de8d-4f25-b24a-67bb754bdb9c"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ingHintHash" ma:index="9" nillable="true" ma:displayName="Sharing Hint Hash" ma:hidden="true" ma:internalName="SharingHintHash" ma:readOnly="true">
      <xsd:simpleType>
        <xsd:restriction base="dms:Text"/>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76f19b-7ab9-486f-9b01-670cdb3090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529EB2-C73A-44BA-816C-869FCE005C4D}">
  <ds:schemaRefs>
    <ds:schemaRef ds:uri="http://schemas.microsoft.com/sharepoint/v3/contenttype/forms"/>
  </ds:schemaRefs>
</ds:datastoreItem>
</file>

<file path=customXml/itemProps2.xml><?xml version="1.0" encoding="utf-8"?>
<ds:datastoreItem xmlns:ds="http://schemas.openxmlformats.org/officeDocument/2006/customXml" ds:itemID="{9B2FEA21-35D0-40CD-83EC-32F54BE34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0a7db-de8d-4f25-b24a-67bb754bdb9c"/>
    <ds:schemaRef ds:uri="7c76f19b-7ab9-486f-9b01-670cdb309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F2B92-C064-4DFC-AE80-BFACE097CD3E}">
  <ds:schemaRefs>
    <ds:schemaRef ds:uri="http://schemas.openxmlformats.org/officeDocument/2006/bibliography"/>
  </ds:schemaRefs>
</ds:datastoreItem>
</file>

<file path=customXml/itemProps4.xml><?xml version="1.0" encoding="utf-8"?>
<ds:datastoreItem xmlns:ds="http://schemas.openxmlformats.org/officeDocument/2006/customXml" ds:itemID="{9C356D1E-E40E-4A0D-887E-2AE472C173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NUCKIN-SCCM2K12</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Fuchs</dc:creator>
  <cp:keywords/>
  <dc:description/>
  <cp:lastModifiedBy>Halidou Ngapna Jukoughouo</cp:lastModifiedBy>
  <cp:revision>2</cp:revision>
  <cp:lastPrinted>2019-11-27T10:58:00Z</cp:lastPrinted>
  <dcterms:created xsi:type="dcterms:W3CDTF">2021-09-30T07:26:00Z</dcterms:created>
  <dcterms:modified xsi:type="dcterms:W3CDTF">2021-09-30T07:26:00Z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0x010100C9E94F547CA98A41BD912CC5EDD73672</vt:lpwstr>
  </property>
</Properties>
</file>